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66" w:type="dxa"/>
        <w:tblLook w:val="04A0" w:firstRow="1" w:lastRow="0" w:firstColumn="1" w:lastColumn="0" w:noHBand="0" w:noVBand="1"/>
      </w:tblPr>
      <w:tblGrid>
        <w:gridCol w:w="2253"/>
        <w:gridCol w:w="3400"/>
        <w:gridCol w:w="2962"/>
        <w:gridCol w:w="3074"/>
        <w:gridCol w:w="2477"/>
      </w:tblGrid>
      <w:tr w:rsidRPr="00A62104" w:rsidR="00A62104" w:rsidTr="6790DDE6" w14:paraId="1A946D01" w14:textId="77777777">
        <w:trPr>
          <w:trHeight w:val="1041"/>
        </w:trPr>
        <w:tc>
          <w:tcPr>
            <w:tcW w:w="2263" w:type="dxa"/>
            <w:tcMar/>
          </w:tcPr>
          <w:p w:rsidRPr="00A62104" w:rsidR="00A62104" w:rsidP="00075277" w:rsidRDefault="00FE7B0D" w14:paraId="04FED396" w14:textId="03F72106">
            <w:pPr>
              <w:rPr>
                <w:b/>
                <w:bCs/>
              </w:rPr>
            </w:pPr>
            <w:r>
              <w:rPr>
                <w:b/>
                <w:bCs/>
              </w:rPr>
              <w:t>Year 10</w:t>
            </w:r>
          </w:p>
        </w:tc>
        <w:tc>
          <w:tcPr>
            <w:tcW w:w="3402" w:type="dxa"/>
            <w:tcMar/>
          </w:tcPr>
          <w:p w:rsidRPr="00A62104" w:rsidR="00A62104" w:rsidP="00075277" w:rsidRDefault="00A62104" w14:paraId="3F07D558" w14:textId="1EE7DE92">
            <w:pPr>
              <w:rPr>
                <w:b/>
                <w:bCs/>
              </w:rPr>
            </w:pPr>
            <w:r>
              <w:rPr>
                <w:b/>
                <w:bCs/>
              </w:rPr>
              <w:t>The Rule of Law</w:t>
            </w:r>
          </w:p>
        </w:tc>
        <w:tc>
          <w:tcPr>
            <w:tcW w:w="2977" w:type="dxa"/>
            <w:tcMar/>
          </w:tcPr>
          <w:p w:rsidRPr="00A62104" w:rsidR="00A62104" w:rsidP="00075277" w:rsidRDefault="00A62104" w14:paraId="2A905F1F" w14:textId="2FBDD30E">
            <w:pPr>
              <w:rPr>
                <w:b/>
                <w:bCs/>
              </w:rPr>
            </w:pPr>
            <w:r>
              <w:rPr>
                <w:b/>
                <w:bCs/>
              </w:rPr>
              <w:t>Democracy</w:t>
            </w:r>
          </w:p>
        </w:tc>
        <w:tc>
          <w:tcPr>
            <w:tcW w:w="3092" w:type="dxa"/>
            <w:tcMar/>
          </w:tcPr>
          <w:p w:rsidRPr="00A62104" w:rsidR="00A62104" w:rsidP="00075277" w:rsidRDefault="00A62104" w14:paraId="7F9DED0B" w14:textId="32EF06B4">
            <w:pPr>
              <w:rPr>
                <w:b/>
                <w:bCs/>
              </w:rPr>
            </w:pPr>
            <w:r>
              <w:rPr>
                <w:b/>
                <w:bCs/>
              </w:rPr>
              <w:t>Mutual Respect and Tolerance for Those with Different Faiths and Those without Faiths</w:t>
            </w:r>
          </w:p>
        </w:tc>
        <w:tc>
          <w:tcPr>
            <w:tcW w:w="2432" w:type="dxa"/>
            <w:tcMar/>
          </w:tcPr>
          <w:p w:rsidRPr="00A62104" w:rsidR="00A62104" w:rsidP="00075277" w:rsidRDefault="00A62104" w14:paraId="689BB575" w14:textId="5212B96E">
            <w:pPr>
              <w:rPr>
                <w:b/>
                <w:bCs/>
              </w:rPr>
            </w:pPr>
            <w:r>
              <w:rPr>
                <w:b/>
                <w:bCs/>
              </w:rPr>
              <w:t>Individual Liberty</w:t>
            </w:r>
          </w:p>
        </w:tc>
      </w:tr>
      <w:tr w:rsidRPr="00A62104" w:rsidR="00791C12" w:rsidTr="6790DDE6" w14:paraId="61939197" w14:textId="77777777">
        <w:trPr>
          <w:trHeight w:val="1041"/>
        </w:trPr>
        <w:tc>
          <w:tcPr>
            <w:tcW w:w="2263" w:type="dxa"/>
            <w:tcMar/>
          </w:tcPr>
          <w:p w:rsidRPr="00A62104" w:rsidR="00791C12" w:rsidP="00075277" w:rsidRDefault="00791C12" w14:paraId="26904F7C" w14:textId="581A19A8">
            <w:pPr>
              <w:rPr>
                <w:b/>
                <w:bCs/>
              </w:rPr>
            </w:pPr>
            <w:r>
              <w:rPr>
                <w:b/>
                <w:bCs/>
              </w:rPr>
              <w:t>Engli</w:t>
            </w:r>
            <w:bookmarkStart w:name="_GoBack" w:id="0"/>
            <w:bookmarkEnd w:id="0"/>
            <w:r>
              <w:rPr>
                <w:b/>
                <w:bCs/>
              </w:rPr>
              <w:t>sh</w:t>
            </w:r>
          </w:p>
        </w:tc>
        <w:tc>
          <w:tcPr>
            <w:tcW w:w="3402" w:type="dxa"/>
            <w:tcMar/>
          </w:tcPr>
          <w:p w:rsidR="00791C12" w:rsidP="00075277" w:rsidRDefault="00810A57" w14:paraId="094604F8" w14:textId="5CAF8DCA">
            <w:pPr>
              <w:rPr>
                <w:b/>
                <w:bCs/>
              </w:rPr>
            </w:pPr>
            <w:r>
              <w:t>The rule of law is examined in a range of challenging fiction texts such as ‘A Christmas Carol’ and a range of non-fiction articles</w:t>
            </w:r>
          </w:p>
        </w:tc>
        <w:tc>
          <w:tcPr>
            <w:tcW w:w="2977" w:type="dxa"/>
            <w:tcMar/>
          </w:tcPr>
          <w:p w:rsidR="00791C12" w:rsidP="00075277" w:rsidRDefault="00810A57" w14:paraId="5E39450E" w14:textId="7630FE64">
            <w:pPr>
              <w:rPr>
                <w:b/>
                <w:bCs/>
              </w:rPr>
            </w:pPr>
            <w:r>
              <w:t>The concept of democracy is studied through a range of texts including poetry and non-fiction articles</w:t>
            </w:r>
          </w:p>
        </w:tc>
        <w:tc>
          <w:tcPr>
            <w:tcW w:w="3092" w:type="dxa"/>
            <w:tcMar/>
          </w:tcPr>
          <w:p w:rsidR="00791C12" w:rsidP="00075277" w:rsidRDefault="00810A57" w14:paraId="561B154F" w14:textId="141EBF43">
            <w:pPr>
              <w:rPr>
                <w:b/>
                <w:bCs/>
              </w:rPr>
            </w:pPr>
            <w:r>
              <w:t>Studying of a range of texts, including poetry, which refer to cultural and spiritual differences</w:t>
            </w:r>
          </w:p>
        </w:tc>
        <w:tc>
          <w:tcPr>
            <w:tcW w:w="2432" w:type="dxa"/>
            <w:tcMar/>
          </w:tcPr>
          <w:p w:rsidR="00791C12" w:rsidP="00075277" w:rsidRDefault="00810A57" w14:paraId="680D4EC4" w14:textId="53D755C2">
            <w:pPr>
              <w:rPr>
                <w:b/>
                <w:bCs/>
              </w:rPr>
            </w:pPr>
            <w:r>
              <w:t>The question of personal liberty is debated in ‘A Christmas Carol’ and a range of non-fiction texts</w:t>
            </w:r>
          </w:p>
        </w:tc>
      </w:tr>
      <w:tr w:rsidRPr="00A62104" w:rsidR="00791C12" w:rsidTr="6790DDE6" w14:paraId="7C60A6AA" w14:textId="77777777">
        <w:trPr>
          <w:trHeight w:val="1041"/>
        </w:trPr>
        <w:tc>
          <w:tcPr>
            <w:tcW w:w="2263" w:type="dxa"/>
            <w:tcMar/>
          </w:tcPr>
          <w:p w:rsidRPr="00A62104" w:rsidR="00791C12" w:rsidP="00075277" w:rsidRDefault="0090667E" w14:paraId="76802FD0" w14:textId="1DC67056">
            <w:pPr>
              <w:rPr>
                <w:b/>
                <w:bCs/>
              </w:rPr>
            </w:pPr>
            <w:r>
              <w:rPr>
                <w:b/>
                <w:bCs/>
              </w:rPr>
              <w:t>Maths</w:t>
            </w:r>
          </w:p>
        </w:tc>
        <w:tc>
          <w:tcPr>
            <w:tcW w:w="3402" w:type="dxa"/>
            <w:tcMar/>
          </w:tcPr>
          <w:p w:rsidR="00791C12" w:rsidP="0090667E" w:rsidRDefault="001E2D17" w14:paraId="2EB72D02" w14:textId="0E99511F">
            <w:pPr>
              <w:rPr>
                <w:b/>
                <w:bCs/>
              </w:rPr>
            </w:pPr>
            <w:r>
              <w:t>Taxes/VAT/Budgets Comparison of different countries taxes and spending (Percentages/Fractions/Statistics)</w:t>
            </w:r>
          </w:p>
        </w:tc>
        <w:tc>
          <w:tcPr>
            <w:tcW w:w="2977" w:type="dxa"/>
            <w:tcMar/>
          </w:tcPr>
          <w:p w:rsidR="00791C12" w:rsidP="00075277" w:rsidRDefault="001E2D17" w14:paraId="444675AD" w14:textId="1D206DE4">
            <w:pPr>
              <w:rPr>
                <w:b/>
                <w:bCs/>
              </w:rPr>
            </w:pPr>
            <w:r>
              <w:t>Different Voting Systems (Proportional representation/ Stratified sampling/ Questionnaires and bias)</w:t>
            </w:r>
          </w:p>
        </w:tc>
        <w:tc>
          <w:tcPr>
            <w:tcW w:w="3092" w:type="dxa"/>
            <w:tcMar/>
          </w:tcPr>
          <w:p w:rsidR="00791C12" w:rsidP="00075277" w:rsidRDefault="001E2D17" w14:paraId="5E1D406B" w14:textId="134C4E23">
            <w:pPr>
              <w:rPr>
                <w:b/>
                <w:bCs/>
              </w:rPr>
            </w:pPr>
            <w:r>
              <w:t>Delivered through classroom management: Accepting that everyone makes mistakes and that we can support them and learn from our mistakes. Dealing with any cases of intolerance as they arise. Maths is the one universal language.</w:t>
            </w:r>
          </w:p>
        </w:tc>
        <w:tc>
          <w:tcPr>
            <w:tcW w:w="2432" w:type="dxa"/>
            <w:tcMar/>
          </w:tcPr>
          <w:p w:rsidR="00791C12" w:rsidP="00075277" w:rsidRDefault="001E2D17" w14:paraId="233D2928" w14:textId="4CAA95CF">
            <w:pPr>
              <w:rPr>
                <w:b/>
                <w:bCs/>
              </w:rPr>
            </w:pPr>
            <w:r>
              <w:t>Benefits/Minimum wage/ Individual Finances (Percentages/Arithmetic)</w:t>
            </w:r>
          </w:p>
        </w:tc>
      </w:tr>
      <w:tr w:rsidRPr="00A62104" w:rsidR="00791C12" w:rsidTr="6790DDE6" w14:paraId="1ED41F7D" w14:textId="77777777">
        <w:trPr>
          <w:trHeight w:val="1041"/>
        </w:trPr>
        <w:tc>
          <w:tcPr>
            <w:tcW w:w="2263" w:type="dxa"/>
            <w:tcMar/>
          </w:tcPr>
          <w:p w:rsidRPr="00A62104" w:rsidR="00791C12" w:rsidP="00075277" w:rsidRDefault="00B84446" w14:paraId="5A91FF09" w14:textId="02A53BC5">
            <w:pPr>
              <w:rPr>
                <w:b/>
                <w:bCs/>
              </w:rPr>
            </w:pPr>
            <w:r>
              <w:rPr>
                <w:b/>
                <w:bCs/>
              </w:rPr>
              <w:t>Science</w:t>
            </w:r>
          </w:p>
        </w:tc>
        <w:tc>
          <w:tcPr>
            <w:tcW w:w="3402" w:type="dxa"/>
            <w:tcMar/>
          </w:tcPr>
          <w:p w:rsidR="00791C12" w:rsidP="00075277" w:rsidRDefault="001E2D17" w14:paraId="2DF1E82B" w14:textId="4AEE46F5">
            <w:pPr>
              <w:rPr>
                <w:b/>
                <w:bCs/>
              </w:rPr>
            </w:pPr>
            <w:r>
              <w:t xml:space="preserve">Gas Exchange – Smoking ban in public places, smoking ban in cars containing children and impact of smoking on health. Rates of Reaction – change in law to reduce airborne pollution through use of compulsory catalytic converters in cars. Forces – Speed limits linked to thinking distances / stopping distances etc. Impact of slower speeds on fatal injuries in collisions Health &amp; Safety Laws – why students have to wear goggles, why some </w:t>
            </w:r>
            <w:proofErr w:type="gramStart"/>
            <w:r>
              <w:t>practical’s</w:t>
            </w:r>
            <w:proofErr w:type="gramEnd"/>
            <w:r>
              <w:t xml:space="preserve"> are demo only, why we can’t keep Rubidium in schools etc</w:t>
            </w:r>
          </w:p>
        </w:tc>
        <w:tc>
          <w:tcPr>
            <w:tcW w:w="2977" w:type="dxa"/>
            <w:tcMar/>
          </w:tcPr>
          <w:p w:rsidR="00791C12" w:rsidP="00075277" w:rsidRDefault="00FA2443" w14:paraId="346482AD" w14:textId="0E42997C">
            <w:pPr>
              <w:rPr>
                <w:b/>
                <w:bCs/>
              </w:rPr>
            </w:pPr>
            <w:r>
              <w:t>Global Warming – right to campaign for /against, free speech Recycling</w:t>
            </w:r>
          </w:p>
        </w:tc>
        <w:tc>
          <w:tcPr>
            <w:tcW w:w="3092" w:type="dxa"/>
            <w:tcMar/>
          </w:tcPr>
          <w:p w:rsidR="00791C12" w:rsidP="00075277" w:rsidRDefault="00FA2443" w14:paraId="0EF60483" w14:textId="20D7338C">
            <w:pPr>
              <w:rPr>
                <w:b/>
                <w:bCs/>
              </w:rPr>
            </w:pPr>
            <w:r>
              <w:t>Smoking &amp; Health – Transplants – ethical variation on donation of organs (discuss Jehovah’s Witnesses as case study) Science Vs Religion</w:t>
            </w:r>
          </w:p>
        </w:tc>
        <w:tc>
          <w:tcPr>
            <w:tcW w:w="2432" w:type="dxa"/>
            <w:tcMar/>
          </w:tcPr>
          <w:p w:rsidR="00791C12" w:rsidP="00075277" w:rsidRDefault="00FA2443" w14:paraId="0F17CB04" w14:textId="31E99AD0">
            <w:pPr>
              <w:rPr>
                <w:b/>
                <w:bCs/>
              </w:rPr>
            </w:pPr>
            <w:r>
              <w:t>Equipping students with the relevant knowledge to help them make informed decisions about their lifestyle in the future</w:t>
            </w:r>
          </w:p>
        </w:tc>
      </w:tr>
      <w:tr w:rsidRPr="00A62104" w:rsidR="00791C12" w:rsidTr="6790DDE6" w14:paraId="27740114" w14:textId="77777777">
        <w:trPr>
          <w:trHeight w:val="1041"/>
        </w:trPr>
        <w:tc>
          <w:tcPr>
            <w:tcW w:w="2263" w:type="dxa"/>
            <w:tcMar/>
          </w:tcPr>
          <w:p w:rsidRPr="00A62104" w:rsidR="00791C12" w:rsidP="00075277" w:rsidRDefault="00B84446" w14:paraId="4F077ACD" w14:textId="11A15665">
            <w:pPr>
              <w:rPr>
                <w:b/>
                <w:bCs/>
              </w:rPr>
            </w:pPr>
            <w:r>
              <w:rPr>
                <w:b/>
                <w:bCs/>
              </w:rPr>
              <w:t>Art</w:t>
            </w:r>
          </w:p>
        </w:tc>
        <w:tc>
          <w:tcPr>
            <w:tcW w:w="3402" w:type="dxa"/>
            <w:tcMar/>
          </w:tcPr>
          <w:p w:rsidR="00791C12" w:rsidP="00075277" w:rsidRDefault="00FA2443" w14:paraId="6CFEE702" w14:textId="0F5E82D1">
            <w:pPr>
              <w:rPr>
                <w:b/>
                <w:bCs/>
              </w:rPr>
            </w:pPr>
            <w:r>
              <w:t>Classroom routines create a safe and ordered environment – confidence building Health and safety Students learn how to respect the rights of others through listening, discussion work with clear expectations set by teacher.</w:t>
            </w:r>
          </w:p>
        </w:tc>
        <w:tc>
          <w:tcPr>
            <w:tcW w:w="2977" w:type="dxa"/>
            <w:tcMar/>
          </w:tcPr>
          <w:p w:rsidR="00791C12" w:rsidP="00075277" w:rsidRDefault="00802640" w14:paraId="09F11E15" w14:textId="256221DB">
            <w:pPr>
              <w:rPr>
                <w:b/>
                <w:bCs/>
              </w:rPr>
            </w:pPr>
            <w:r>
              <w:t xml:space="preserve">Discussion work – mutual respect and listening to others </w:t>
            </w:r>
            <w:proofErr w:type="spellStart"/>
            <w:r>
              <w:t>view points</w:t>
            </w:r>
            <w:proofErr w:type="spellEnd"/>
            <w:r>
              <w:t xml:space="preserve"> Forming own opinions about the work of artists – Art analysis Peer assessment Buddying up students to extend and support Sixth form mentoring year 11’s.</w:t>
            </w:r>
          </w:p>
        </w:tc>
        <w:tc>
          <w:tcPr>
            <w:tcW w:w="3092" w:type="dxa"/>
            <w:tcMar/>
          </w:tcPr>
          <w:p w:rsidR="00791C12" w:rsidP="00075277" w:rsidRDefault="00802640" w14:paraId="021BC3E7" w14:textId="2AD7C140">
            <w:pPr>
              <w:rPr>
                <w:b/>
                <w:bCs/>
              </w:rPr>
            </w:pPr>
            <w:r>
              <w:t>Portraiture project</w:t>
            </w:r>
          </w:p>
        </w:tc>
        <w:tc>
          <w:tcPr>
            <w:tcW w:w="2432" w:type="dxa"/>
            <w:tcMar/>
          </w:tcPr>
          <w:p w:rsidR="00791C12" w:rsidP="00075277" w:rsidRDefault="00802640" w14:paraId="7E373833" w14:textId="2F1545BE">
            <w:pPr>
              <w:rPr>
                <w:b/>
                <w:bCs/>
              </w:rPr>
            </w:pPr>
            <w:r>
              <w:t>Individual choices of: Materials, processes, skills Ideas &amp; development Artists, designers, photographers and crafts people</w:t>
            </w:r>
          </w:p>
        </w:tc>
      </w:tr>
      <w:tr w:rsidRPr="00A62104" w:rsidR="00791C12" w:rsidTr="6790DDE6" w14:paraId="20677793" w14:textId="77777777">
        <w:trPr>
          <w:trHeight w:val="1041"/>
        </w:trPr>
        <w:tc>
          <w:tcPr>
            <w:tcW w:w="2263" w:type="dxa"/>
            <w:tcMar/>
          </w:tcPr>
          <w:p w:rsidRPr="00A62104" w:rsidR="00791C12" w:rsidP="00075277" w:rsidRDefault="002F5079" w14:paraId="49FB6BD1" w14:textId="51557C02">
            <w:pPr>
              <w:rPr>
                <w:b/>
                <w:bCs/>
              </w:rPr>
            </w:pPr>
            <w:r>
              <w:rPr>
                <w:b/>
                <w:bCs/>
              </w:rPr>
              <w:t>Business Studies</w:t>
            </w:r>
          </w:p>
        </w:tc>
        <w:tc>
          <w:tcPr>
            <w:tcW w:w="3402" w:type="dxa"/>
            <w:tcMar/>
          </w:tcPr>
          <w:p w:rsidR="00791C12" w:rsidP="00075277" w:rsidRDefault="00802640" w14:paraId="4D641A93" w14:textId="775F8DBF">
            <w:pPr>
              <w:rPr>
                <w:b w:val="1"/>
                <w:bCs w:val="1"/>
              </w:rPr>
            </w:pPr>
            <w:r w:rsidRPr="6790DDE6" w:rsidR="00802640">
              <w:rPr>
                <w:sz w:val="20"/>
                <w:szCs w:val="20"/>
              </w:rPr>
              <w:t>Enterprise and business world –external factors</w:t>
            </w:r>
            <w:r w:rsidRPr="6790DDE6" w:rsidR="44C7A1E7">
              <w:rPr>
                <w:sz w:val="20"/>
                <w:szCs w:val="20"/>
              </w:rPr>
              <w:t xml:space="preserve">, PESTLE factors affecting way economies </w:t>
            </w:r>
          </w:p>
        </w:tc>
        <w:tc>
          <w:tcPr>
            <w:tcW w:w="2977" w:type="dxa"/>
            <w:tcMar/>
          </w:tcPr>
          <w:p w:rsidR="00791C12" w:rsidP="6790DDE6" w:rsidRDefault="00802640" w14:paraId="145C5797" w14:textId="7B8B94B9">
            <w:pPr>
              <w:rPr>
                <w:sz w:val="20"/>
                <w:szCs w:val="20"/>
              </w:rPr>
            </w:pPr>
            <w:r w:rsidRPr="6790DDE6" w:rsidR="00802640">
              <w:rPr>
                <w:sz w:val="20"/>
                <w:szCs w:val="20"/>
              </w:rPr>
              <w:t>Principles of customer service</w:t>
            </w:r>
            <w:r w:rsidRPr="6790DDE6" w:rsidR="74EA5899">
              <w:rPr>
                <w:sz w:val="20"/>
                <w:szCs w:val="20"/>
              </w:rPr>
              <w:t>,</w:t>
            </w:r>
            <w:r w:rsidRPr="6790DDE6" w:rsidR="00802640">
              <w:rPr>
                <w:sz w:val="20"/>
                <w:szCs w:val="20"/>
              </w:rPr>
              <w:t xml:space="preserve"> Personal </w:t>
            </w:r>
            <w:r w:rsidRPr="6790DDE6" w:rsidR="2D28A767">
              <w:rPr>
                <w:sz w:val="20"/>
                <w:szCs w:val="20"/>
              </w:rPr>
              <w:t>S</w:t>
            </w:r>
            <w:r w:rsidRPr="6790DDE6" w:rsidR="00802640">
              <w:rPr>
                <w:sz w:val="20"/>
                <w:szCs w:val="20"/>
              </w:rPr>
              <w:t>elling</w:t>
            </w:r>
            <w:r w:rsidRPr="6790DDE6" w:rsidR="566D4C08">
              <w:rPr>
                <w:sz w:val="20"/>
                <w:szCs w:val="20"/>
              </w:rPr>
              <w:t>,</w:t>
            </w:r>
            <w:r w:rsidRPr="6790DDE6" w:rsidR="56E4C7B5">
              <w:rPr>
                <w:sz w:val="20"/>
                <w:szCs w:val="20"/>
              </w:rPr>
              <w:t xml:space="preserve"> Employment Law,</w:t>
            </w:r>
            <w:r w:rsidRPr="6790DDE6" w:rsidR="00802640">
              <w:rPr>
                <w:sz w:val="20"/>
                <w:szCs w:val="20"/>
              </w:rPr>
              <w:t xml:space="preserve"> Recruitment </w:t>
            </w:r>
            <w:r w:rsidRPr="6790DDE6" w:rsidR="307730F5">
              <w:rPr>
                <w:sz w:val="20"/>
                <w:szCs w:val="20"/>
              </w:rPr>
              <w:t>S</w:t>
            </w:r>
            <w:r w:rsidRPr="6790DDE6" w:rsidR="00802640">
              <w:rPr>
                <w:sz w:val="20"/>
                <w:szCs w:val="20"/>
              </w:rPr>
              <w:t xml:space="preserve">election and </w:t>
            </w:r>
            <w:r w:rsidRPr="6790DDE6" w:rsidR="669B43D3">
              <w:rPr>
                <w:sz w:val="20"/>
                <w:szCs w:val="20"/>
              </w:rPr>
              <w:t>E</w:t>
            </w:r>
            <w:r w:rsidRPr="6790DDE6" w:rsidR="00802640">
              <w:rPr>
                <w:sz w:val="20"/>
                <w:szCs w:val="20"/>
              </w:rPr>
              <w:t>mployment</w:t>
            </w:r>
            <w:r w:rsidRPr="6790DDE6" w:rsidR="4D334956">
              <w:rPr>
                <w:sz w:val="20"/>
                <w:szCs w:val="20"/>
              </w:rPr>
              <w:t>. Business stakeholders including Trade Unions.</w:t>
            </w:r>
          </w:p>
        </w:tc>
        <w:tc>
          <w:tcPr>
            <w:tcW w:w="3092" w:type="dxa"/>
            <w:tcMar/>
          </w:tcPr>
          <w:p w:rsidR="00791C12" w:rsidP="0022648E" w:rsidRDefault="0022648E" w14:paraId="3598FBB2" w14:textId="0E81C7F7">
            <w:pPr>
              <w:rPr>
                <w:b w:val="1"/>
                <w:bCs w:val="1"/>
              </w:rPr>
            </w:pPr>
            <w:r w:rsidRPr="6790DDE6" w:rsidR="0022648E">
              <w:rPr>
                <w:sz w:val="20"/>
                <w:szCs w:val="20"/>
              </w:rPr>
              <w:t>Recruitment, selection and employment</w:t>
            </w:r>
            <w:r w:rsidRPr="6790DDE6" w:rsidR="6BCD8C98">
              <w:rPr>
                <w:sz w:val="20"/>
                <w:szCs w:val="20"/>
              </w:rPr>
              <w:t xml:space="preserve">. Social factors affecting businesses </w:t>
            </w:r>
          </w:p>
        </w:tc>
        <w:tc>
          <w:tcPr>
            <w:tcW w:w="2432" w:type="dxa"/>
            <w:tcMar/>
          </w:tcPr>
          <w:p w:rsidR="00791C12" w:rsidP="00075277" w:rsidRDefault="00791C12" w14:paraId="48FCAC36" w14:textId="1858B147">
            <w:pPr>
              <w:rPr>
                <w:b w:val="1"/>
                <w:bCs w:val="1"/>
              </w:rPr>
            </w:pPr>
            <w:r w:rsidRPr="6790DDE6" w:rsidR="6BCD8C98">
              <w:rPr>
                <w:b w:val="1"/>
                <w:bCs w:val="1"/>
              </w:rPr>
              <w:t>Conflict and resolution in business. Adapting to different stakeholder requirements.</w:t>
            </w:r>
          </w:p>
        </w:tc>
      </w:tr>
      <w:tr w:rsidRPr="00A62104" w:rsidR="00791C12" w:rsidTr="6790DDE6" w14:paraId="737479DF" w14:textId="77777777">
        <w:trPr>
          <w:trHeight w:val="1041"/>
        </w:trPr>
        <w:tc>
          <w:tcPr>
            <w:tcW w:w="2263" w:type="dxa"/>
            <w:tcMar/>
          </w:tcPr>
          <w:p w:rsidRPr="00A62104" w:rsidR="00791C12" w:rsidP="00075277" w:rsidRDefault="006A7E64" w14:paraId="60961D85" w14:textId="2B6A1F64">
            <w:pPr>
              <w:rPr>
                <w:b/>
                <w:bCs/>
              </w:rPr>
            </w:pPr>
            <w:r>
              <w:rPr>
                <w:b/>
                <w:bCs/>
              </w:rPr>
              <w:t>Child Development</w:t>
            </w:r>
          </w:p>
        </w:tc>
        <w:tc>
          <w:tcPr>
            <w:tcW w:w="3402" w:type="dxa"/>
            <w:tcMar/>
          </w:tcPr>
          <w:p w:rsidR="00791C12" w:rsidP="0022648E" w:rsidRDefault="0022648E" w14:paraId="79F7739F" w14:textId="3480F0CE">
            <w:pPr>
              <w:rPr>
                <w:b/>
                <w:bCs/>
              </w:rPr>
            </w:pPr>
            <w:r>
              <w:rPr>
                <w:sz w:val="20"/>
                <w:szCs w:val="20"/>
              </w:rPr>
              <w:t>The provision of statutory services</w:t>
            </w:r>
          </w:p>
        </w:tc>
        <w:tc>
          <w:tcPr>
            <w:tcW w:w="2977" w:type="dxa"/>
            <w:tcMar/>
          </w:tcPr>
          <w:p w:rsidR="00791C12" w:rsidP="00075277" w:rsidRDefault="0022648E" w14:paraId="251B81B7" w14:textId="71634AEA">
            <w:pPr>
              <w:rPr>
                <w:b/>
                <w:bCs/>
              </w:rPr>
            </w:pPr>
            <w:r>
              <w:rPr>
                <w:sz w:val="20"/>
                <w:szCs w:val="20"/>
              </w:rPr>
              <w:t>Health, Social Care and Early years services provided at the point of need for service users.</w:t>
            </w:r>
          </w:p>
        </w:tc>
        <w:tc>
          <w:tcPr>
            <w:tcW w:w="3092" w:type="dxa"/>
            <w:tcMar/>
          </w:tcPr>
          <w:p w:rsidR="00791C12" w:rsidP="00075277" w:rsidRDefault="00B77753" w14:paraId="2B4C1323" w14:textId="6C268694">
            <w:pPr>
              <w:rPr>
                <w:b/>
                <w:bCs/>
              </w:rPr>
            </w:pPr>
            <w:r>
              <w:rPr>
                <w:sz w:val="20"/>
                <w:szCs w:val="20"/>
              </w:rPr>
              <w:t>Factors influencing dietary needs</w:t>
            </w:r>
          </w:p>
        </w:tc>
        <w:tc>
          <w:tcPr>
            <w:tcW w:w="2432" w:type="dxa"/>
            <w:tcMar/>
          </w:tcPr>
          <w:p w:rsidR="00791C12" w:rsidP="00075277" w:rsidRDefault="00791C12" w14:paraId="2086EE66" w14:textId="1411D9A7">
            <w:pPr>
              <w:rPr>
                <w:b/>
                <w:bCs/>
              </w:rPr>
            </w:pPr>
          </w:p>
        </w:tc>
      </w:tr>
      <w:tr w:rsidRPr="00A62104" w:rsidR="00791C12" w:rsidTr="6790DDE6" w14:paraId="6C089A19" w14:textId="77777777">
        <w:trPr>
          <w:trHeight w:val="1041"/>
        </w:trPr>
        <w:tc>
          <w:tcPr>
            <w:tcW w:w="2263" w:type="dxa"/>
            <w:tcMar/>
          </w:tcPr>
          <w:p w:rsidRPr="00A62104" w:rsidR="00791C12" w:rsidP="00075277" w:rsidRDefault="00932A69" w14:paraId="0DDA46AB" w14:textId="5C893746">
            <w:pPr>
              <w:rPr>
                <w:b/>
                <w:bCs/>
              </w:rPr>
            </w:pPr>
            <w:r>
              <w:rPr>
                <w:b/>
                <w:bCs/>
              </w:rPr>
              <w:lastRenderedPageBreak/>
              <w:t>Geography</w:t>
            </w:r>
          </w:p>
        </w:tc>
        <w:tc>
          <w:tcPr>
            <w:tcW w:w="3402" w:type="dxa"/>
            <w:tcMar/>
          </w:tcPr>
          <w:p w:rsidR="00791C12" w:rsidP="00075277" w:rsidRDefault="00B77753" w14:paraId="09D5BD08" w14:textId="02E3414B">
            <w:pPr>
              <w:rPr>
                <w:b/>
                <w:bCs/>
              </w:rPr>
            </w:pPr>
            <w:r>
              <w:rPr>
                <w:sz w:val="20"/>
                <w:szCs w:val="20"/>
              </w:rPr>
              <w:t>China- One Child Policy. The impact of State policy on a population</w:t>
            </w:r>
          </w:p>
        </w:tc>
        <w:tc>
          <w:tcPr>
            <w:tcW w:w="2977" w:type="dxa"/>
            <w:tcMar/>
          </w:tcPr>
          <w:p w:rsidR="00791C12" w:rsidP="00075277" w:rsidRDefault="00B77753" w14:paraId="67C18424" w14:textId="0A86E827">
            <w:pPr>
              <w:rPr>
                <w:b/>
                <w:bCs/>
              </w:rPr>
            </w:pPr>
            <w:r>
              <w:rPr>
                <w:sz w:val="20"/>
                <w:szCs w:val="20"/>
              </w:rPr>
              <w:t>SDME: Should coastal managed retreat be decided by local or national councils?</w:t>
            </w:r>
          </w:p>
        </w:tc>
        <w:tc>
          <w:tcPr>
            <w:tcW w:w="3092" w:type="dxa"/>
            <w:tcMar/>
          </w:tcPr>
          <w:p w:rsidR="00791C12" w:rsidP="00075277" w:rsidRDefault="00B77753" w14:paraId="05F747AD" w14:textId="277BA9D2">
            <w:pPr>
              <w:rPr>
                <w:b/>
                <w:bCs/>
              </w:rPr>
            </w:pPr>
            <w:r>
              <w:rPr>
                <w:sz w:val="20"/>
                <w:szCs w:val="20"/>
              </w:rPr>
              <w:t>Knowledge of ‘other’ (and self) people, places, beliefs and cultures Respecting ‘other’ opinions in debates</w:t>
            </w:r>
          </w:p>
        </w:tc>
        <w:tc>
          <w:tcPr>
            <w:tcW w:w="2432" w:type="dxa"/>
            <w:tcMar/>
          </w:tcPr>
          <w:p w:rsidR="00791C12" w:rsidP="00075277" w:rsidRDefault="005248A8" w14:paraId="7A856F37" w14:textId="14E2536B">
            <w:pPr>
              <w:rPr>
                <w:b/>
                <w:bCs/>
              </w:rPr>
            </w:pPr>
            <w:r>
              <w:rPr>
                <w:sz w:val="20"/>
                <w:szCs w:val="20"/>
              </w:rPr>
              <w:t>Should people have the right to reside in hazard regions?</w:t>
            </w:r>
          </w:p>
        </w:tc>
      </w:tr>
      <w:tr w:rsidRPr="00A62104" w:rsidR="00791C12" w:rsidTr="6790DDE6" w14:paraId="1FE23612" w14:textId="77777777">
        <w:trPr>
          <w:trHeight w:val="1041"/>
        </w:trPr>
        <w:tc>
          <w:tcPr>
            <w:tcW w:w="2263" w:type="dxa"/>
            <w:tcMar/>
          </w:tcPr>
          <w:p w:rsidRPr="00A62104" w:rsidR="00791C12" w:rsidP="00075277" w:rsidRDefault="00CA1A49" w14:paraId="3AA9E954" w14:textId="1577FAD5">
            <w:pPr>
              <w:rPr>
                <w:b/>
                <w:bCs/>
              </w:rPr>
            </w:pPr>
            <w:r>
              <w:rPr>
                <w:b/>
                <w:bCs/>
              </w:rPr>
              <w:t>Health and Social Care</w:t>
            </w:r>
          </w:p>
        </w:tc>
        <w:tc>
          <w:tcPr>
            <w:tcW w:w="3402" w:type="dxa"/>
            <w:tcMar/>
          </w:tcPr>
          <w:p w:rsidR="00791C12" w:rsidP="00075277" w:rsidRDefault="005248A8" w14:paraId="23691C7A" w14:textId="249D25CA">
            <w:pPr>
              <w:rPr>
                <w:b/>
                <w:bCs/>
              </w:rPr>
            </w:pPr>
            <w:r>
              <w:rPr>
                <w:sz w:val="20"/>
                <w:szCs w:val="20"/>
              </w:rPr>
              <w:t>Legislation relating to the provision of HSC &amp; EY services (R021&amp;R028)</w:t>
            </w:r>
          </w:p>
        </w:tc>
        <w:tc>
          <w:tcPr>
            <w:tcW w:w="2977" w:type="dxa"/>
            <w:tcMar/>
          </w:tcPr>
          <w:p w:rsidR="00791C12" w:rsidP="00075277" w:rsidRDefault="005248A8" w14:paraId="127634E9" w14:textId="39894BE1">
            <w:pPr>
              <w:rPr>
                <w:b/>
                <w:bCs/>
              </w:rPr>
            </w:pPr>
            <w:r>
              <w:rPr>
                <w:sz w:val="20"/>
                <w:szCs w:val="20"/>
              </w:rPr>
              <w:t>Health, Social Care and Early year’s services provided at the point of need for service users.</w:t>
            </w:r>
          </w:p>
        </w:tc>
        <w:tc>
          <w:tcPr>
            <w:tcW w:w="3092" w:type="dxa"/>
            <w:tcMar/>
          </w:tcPr>
          <w:p w:rsidR="00791C12" w:rsidP="00075277" w:rsidRDefault="005248A8" w14:paraId="5BD89826" w14:textId="6134C127">
            <w:pPr>
              <w:rPr>
                <w:b/>
                <w:bCs/>
              </w:rPr>
            </w:pPr>
            <w:r>
              <w:rPr>
                <w:sz w:val="20"/>
                <w:szCs w:val="20"/>
              </w:rPr>
              <w:t>Provision of services based on religious need Care Values</w:t>
            </w:r>
          </w:p>
        </w:tc>
        <w:tc>
          <w:tcPr>
            <w:tcW w:w="2432" w:type="dxa"/>
            <w:tcMar/>
          </w:tcPr>
          <w:p w:rsidR="00791C12" w:rsidP="00075277" w:rsidRDefault="005248A8" w14:paraId="1F51CAEA" w14:textId="7F3A02B5">
            <w:pPr>
              <w:rPr>
                <w:b/>
                <w:bCs/>
              </w:rPr>
            </w:pPr>
            <w:r>
              <w:rPr>
                <w:sz w:val="20"/>
                <w:szCs w:val="20"/>
              </w:rPr>
              <w:t>Care values and the ability for service users to choose their care</w:t>
            </w:r>
          </w:p>
        </w:tc>
      </w:tr>
      <w:tr w:rsidRPr="00A62104" w:rsidR="00CA1A49" w:rsidTr="6790DDE6" w14:paraId="5CFE0740" w14:textId="77777777">
        <w:trPr>
          <w:trHeight w:val="1041"/>
        </w:trPr>
        <w:tc>
          <w:tcPr>
            <w:tcW w:w="2263" w:type="dxa"/>
            <w:tcMar/>
          </w:tcPr>
          <w:p w:rsidRPr="00A62104" w:rsidR="00CA1A49" w:rsidP="00075277" w:rsidRDefault="00BF2DF6" w14:paraId="77295B7B" w14:textId="1C89E3F2">
            <w:pPr>
              <w:rPr>
                <w:b/>
                <w:bCs/>
              </w:rPr>
            </w:pPr>
            <w:r>
              <w:rPr>
                <w:b/>
                <w:bCs/>
              </w:rPr>
              <w:t>History</w:t>
            </w:r>
          </w:p>
        </w:tc>
        <w:tc>
          <w:tcPr>
            <w:tcW w:w="3402" w:type="dxa"/>
            <w:tcMar/>
          </w:tcPr>
          <w:p w:rsidR="00CA1A49" w:rsidP="00075277" w:rsidRDefault="00DD3C7A" w14:paraId="08A77A71" w14:textId="521B5E7E">
            <w:pPr>
              <w:rPr>
                <w:b/>
                <w:bCs/>
              </w:rPr>
            </w:pPr>
            <w:r>
              <w:rPr>
                <w:sz w:val="20"/>
                <w:szCs w:val="20"/>
              </w:rPr>
              <w:t>1933- a dictatorship to a democracy- Hitler and the Nazi Party. Students explore what a democracy is and how it ‘died’ in Nazi Germany</w:t>
            </w:r>
          </w:p>
        </w:tc>
        <w:tc>
          <w:tcPr>
            <w:tcW w:w="2977" w:type="dxa"/>
            <w:tcMar/>
          </w:tcPr>
          <w:p w:rsidR="00CA1A49" w:rsidP="00075277" w:rsidRDefault="00DD3C7A" w14:paraId="1C11052A" w14:textId="797853E5">
            <w:pPr>
              <w:rPr>
                <w:b/>
                <w:bCs/>
              </w:rPr>
            </w:pPr>
            <w:r>
              <w:rPr>
                <w:sz w:val="20"/>
                <w:szCs w:val="20"/>
              </w:rPr>
              <w:t xml:space="preserve">The persecution of other minorities within Nazi Germany </w:t>
            </w:r>
            <w:proofErr w:type="spellStart"/>
            <w:r>
              <w:rPr>
                <w:sz w:val="20"/>
                <w:szCs w:val="20"/>
              </w:rPr>
              <w:t>i.e</w:t>
            </w:r>
            <w:proofErr w:type="spellEnd"/>
            <w:r>
              <w:rPr>
                <w:sz w:val="20"/>
                <w:szCs w:val="20"/>
              </w:rPr>
              <w:t xml:space="preserve"> Gypsies,</w:t>
            </w:r>
          </w:p>
        </w:tc>
        <w:tc>
          <w:tcPr>
            <w:tcW w:w="3092" w:type="dxa"/>
            <w:tcMar/>
          </w:tcPr>
          <w:p w:rsidR="00CA1A49" w:rsidP="00BF2DF6" w:rsidRDefault="00CA1A49" w14:paraId="53FFD401" w14:textId="176E4F08">
            <w:pPr>
              <w:rPr>
                <w:b/>
                <w:bCs/>
              </w:rPr>
            </w:pPr>
          </w:p>
        </w:tc>
        <w:tc>
          <w:tcPr>
            <w:tcW w:w="2432" w:type="dxa"/>
            <w:tcMar/>
          </w:tcPr>
          <w:p w:rsidR="00CA1A49" w:rsidP="00075277" w:rsidRDefault="00CA1A49" w14:paraId="1875099A" w14:textId="6F9738E3">
            <w:pPr>
              <w:rPr>
                <w:b/>
                <w:bCs/>
              </w:rPr>
            </w:pPr>
          </w:p>
        </w:tc>
      </w:tr>
      <w:tr w:rsidRPr="00A62104" w:rsidR="00CA1A49" w:rsidTr="6790DDE6" w14:paraId="4C28B480" w14:textId="77777777">
        <w:trPr>
          <w:trHeight w:val="1041"/>
        </w:trPr>
        <w:tc>
          <w:tcPr>
            <w:tcW w:w="2263" w:type="dxa"/>
            <w:tcMar/>
          </w:tcPr>
          <w:p w:rsidRPr="00A62104" w:rsidR="00CA1A49" w:rsidP="00075277" w:rsidRDefault="00220C5C" w14:paraId="023E3424" w14:textId="2F4A0142">
            <w:pPr>
              <w:rPr>
                <w:b/>
                <w:bCs/>
              </w:rPr>
            </w:pPr>
            <w:r>
              <w:rPr>
                <w:b/>
                <w:bCs/>
              </w:rPr>
              <w:t>ICT</w:t>
            </w:r>
          </w:p>
        </w:tc>
        <w:tc>
          <w:tcPr>
            <w:tcW w:w="3402" w:type="dxa"/>
            <w:tcMar/>
          </w:tcPr>
          <w:p w:rsidR="00CA1A49" w:rsidP="00075277" w:rsidRDefault="00DD3C7A" w14:paraId="2762EA93" w14:textId="201BAE95">
            <w:pPr>
              <w:rPr>
                <w:b/>
                <w:bCs/>
              </w:rPr>
            </w:pPr>
            <w:r>
              <w:t>CMA, CDPA, RIPA, FOI</w:t>
            </w:r>
          </w:p>
        </w:tc>
        <w:tc>
          <w:tcPr>
            <w:tcW w:w="2977" w:type="dxa"/>
            <w:tcMar/>
          </w:tcPr>
          <w:p w:rsidR="00CA1A49" w:rsidP="00075277" w:rsidRDefault="00DD3C7A" w14:paraId="18CDC44D" w14:textId="242431EF">
            <w:pPr>
              <w:rPr>
                <w:b/>
                <w:bCs/>
              </w:rPr>
            </w:pPr>
            <w:r>
              <w:t>Open-source software development, public ownership licenses</w:t>
            </w:r>
          </w:p>
        </w:tc>
        <w:tc>
          <w:tcPr>
            <w:tcW w:w="3092" w:type="dxa"/>
            <w:tcMar/>
          </w:tcPr>
          <w:p w:rsidR="00CA1A49" w:rsidP="00075277" w:rsidRDefault="00DD3C7A" w14:paraId="28F07F9D" w14:textId="5BF26E93">
            <w:pPr>
              <w:rPr>
                <w:b/>
                <w:bCs/>
              </w:rPr>
            </w:pPr>
            <w:r>
              <w:t xml:space="preserve">Regulation of Investigatory Powers Act (RIPA) - </w:t>
            </w:r>
            <w:r>
              <w:rPr>
                <w:rFonts w:ascii="WDBDMZ+TimesNewRomanPS-ItalicMT" w:hAnsi="WDBDMZ+TimesNewRomanPS-ItalicMT" w:cs="WDBDMZ+TimesNewRomanPS-ItalicMT"/>
                <w:i/>
                <w:iCs/>
              </w:rPr>
              <w:t>(limitations on tapping digital comms.)</w:t>
            </w:r>
            <w:r>
              <w:t>, Data Protection Act, Online Privacy, Data Encryption Techniques</w:t>
            </w:r>
          </w:p>
        </w:tc>
        <w:tc>
          <w:tcPr>
            <w:tcW w:w="2432" w:type="dxa"/>
            <w:tcMar/>
          </w:tcPr>
          <w:p w:rsidR="00CA1A49" w:rsidP="00075277" w:rsidRDefault="00E1037B" w14:paraId="2D5C6202" w14:textId="00243667">
            <w:pPr>
              <w:rPr>
                <w:b/>
                <w:bCs/>
              </w:rPr>
            </w:pPr>
            <w:r>
              <w:t>Digital Piracy, Copyright Designs &amp; Patents Act (CDPA</w:t>
            </w:r>
          </w:p>
        </w:tc>
      </w:tr>
      <w:tr w:rsidRPr="00A62104" w:rsidR="00CA1A49" w:rsidTr="6790DDE6" w14:paraId="0E2111A8" w14:textId="77777777">
        <w:trPr>
          <w:trHeight w:val="1041"/>
        </w:trPr>
        <w:tc>
          <w:tcPr>
            <w:tcW w:w="2263" w:type="dxa"/>
            <w:tcMar/>
          </w:tcPr>
          <w:p w:rsidRPr="00A62104" w:rsidR="00CA1A49" w:rsidP="00075277" w:rsidRDefault="00C86F79" w14:paraId="678BCD9C" w14:textId="1C0183B8">
            <w:pPr>
              <w:rPr>
                <w:b/>
                <w:bCs/>
              </w:rPr>
            </w:pPr>
            <w:r>
              <w:rPr>
                <w:b/>
                <w:bCs/>
              </w:rPr>
              <w:t>Creative Media</w:t>
            </w:r>
          </w:p>
        </w:tc>
        <w:tc>
          <w:tcPr>
            <w:tcW w:w="3402" w:type="dxa"/>
            <w:tcMar/>
          </w:tcPr>
          <w:p w:rsidR="00CA1A49" w:rsidP="00075277" w:rsidRDefault="00E1037B" w14:paraId="795BD7A0" w14:textId="43AEA3A4">
            <w:pPr>
              <w:rPr>
                <w:b/>
                <w:bCs/>
              </w:rPr>
            </w:pPr>
            <w:r>
              <w:t>Regulation of the film industry (BBFC) and the magazine industry (IPSO)</w:t>
            </w:r>
          </w:p>
        </w:tc>
        <w:tc>
          <w:tcPr>
            <w:tcW w:w="2977" w:type="dxa"/>
            <w:tcMar/>
          </w:tcPr>
          <w:p w:rsidR="00CA1A49" w:rsidP="00075277" w:rsidRDefault="00E1037B" w14:paraId="536BFBED" w14:textId="472A58C4">
            <w:pPr>
              <w:rPr>
                <w:b/>
                <w:bCs/>
              </w:rPr>
            </w:pPr>
            <w:r>
              <w:t xml:space="preserve">Key concept of representation is tackled in detail across both key stages, including: </w:t>
            </w:r>
            <w:r>
              <w:rPr>
                <w:rFonts w:ascii="DPOVSI+TimesNewRomanPSMT" w:hAnsi="DPOVSI+TimesNewRomanPSMT" w:cs="DPOVSI+TimesNewRomanPSMT"/>
              </w:rPr>
              <w:t xml:space="preserve">· </w:t>
            </w:r>
            <w:r>
              <w:t xml:space="preserve">How stereotypes and attitudes are constructed and shaped by the media (E.g. Miss Representation) </w:t>
            </w:r>
            <w:r>
              <w:rPr>
                <w:rFonts w:ascii="DPOVSI+TimesNewRomanPSMT" w:hAnsi="DPOVSI+TimesNewRomanPSMT" w:cs="DPOVSI+TimesNewRomanPSMT"/>
              </w:rPr>
              <w:t xml:space="preserve">· </w:t>
            </w:r>
            <w:r>
              <w:t xml:space="preserve">Institutional ideologies/ audience values </w:t>
            </w:r>
            <w:r>
              <w:rPr>
                <w:rFonts w:ascii="DPOVSI+TimesNewRomanPSMT" w:hAnsi="DPOVSI+TimesNewRomanPSMT" w:cs="DPOVSI+TimesNewRomanPSMT"/>
              </w:rPr>
              <w:t xml:space="preserve">· </w:t>
            </w:r>
            <w:r>
              <w:t xml:space="preserve">Hegemonic shifts in dominant ideologies across time and place and how </w:t>
            </w:r>
            <w:proofErr w:type="gramStart"/>
            <w:r>
              <w:t>these manifest</w:t>
            </w:r>
            <w:proofErr w:type="gramEnd"/>
            <w:r>
              <w:t xml:space="preserve"> across the media </w:t>
            </w:r>
          </w:p>
        </w:tc>
        <w:tc>
          <w:tcPr>
            <w:tcW w:w="3092" w:type="dxa"/>
            <w:tcMar/>
          </w:tcPr>
          <w:p w:rsidR="00CA1A49" w:rsidP="00075277" w:rsidRDefault="00E1037B" w14:paraId="70AC9507" w14:textId="0AA4B291">
            <w:pPr>
              <w:rPr>
                <w:b/>
                <w:bCs/>
              </w:rPr>
            </w:pPr>
            <w:r>
              <w:t>Using media as a practical tool to express creative voice Ownership of learning through personal choice of topic, e.g. magazine, film genre</w:t>
            </w:r>
          </w:p>
        </w:tc>
        <w:tc>
          <w:tcPr>
            <w:tcW w:w="2432" w:type="dxa"/>
            <w:tcMar/>
          </w:tcPr>
          <w:p w:rsidR="00CA1A49" w:rsidP="00075277" w:rsidRDefault="00CA1A49" w14:paraId="27DE16E5" w14:textId="77777777">
            <w:pPr>
              <w:rPr>
                <w:b/>
                <w:bCs/>
              </w:rPr>
            </w:pPr>
          </w:p>
        </w:tc>
      </w:tr>
      <w:tr w:rsidRPr="00A62104" w:rsidR="00CA1A49" w:rsidTr="6790DDE6" w14:paraId="7DE895E2" w14:textId="77777777">
        <w:trPr>
          <w:trHeight w:val="1041"/>
        </w:trPr>
        <w:tc>
          <w:tcPr>
            <w:tcW w:w="2263" w:type="dxa"/>
            <w:tcMar/>
          </w:tcPr>
          <w:p w:rsidRPr="00A62104" w:rsidR="00CA1A49" w:rsidP="00075277" w:rsidRDefault="00BE38AB" w14:paraId="2E4459D6" w14:textId="1D532094">
            <w:pPr>
              <w:rPr>
                <w:b/>
                <w:bCs/>
              </w:rPr>
            </w:pPr>
            <w:r>
              <w:rPr>
                <w:b/>
                <w:bCs/>
              </w:rPr>
              <w:t>Physical Education</w:t>
            </w:r>
          </w:p>
        </w:tc>
        <w:tc>
          <w:tcPr>
            <w:tcW w:w="3402" w:type="dxa"/>
            <w:tcMar/>
          </w:tcPr>
          <w:p w:rsidR="00CA1A49" w:rsidP="00075277" w:rsidRDefault="0068405F" w14:paraId="0F374322" w14:textId="04F5298C">
            <w:pPr>
              <w:rPr>
                <w:b/>
                <w:bCs/>
              </w:rPr>
            </w:pPr>
            <w:r>
              <w:t>Safe/correct equipment Elaborating on why we have Laws/Rules Officiating as an assessed practical – knowing the Laws and applying them appropriately</w:t>
            </w:r>
          </w:p>
        </w:tc>
        <w:tc>
          <w:tcPr>
            <w:tcW w:w="2977" w:type="dxa"/>
            <w:tcMar/>
          </w:tcPr>
          <w:p w:rsidR="00CA1A49" w:rsidP="00075277" w:rsidRDefault="0068405F" w14:paraId="56172167" w14:textId="706DA19A">
            <w:pPr>
              <w:rPr>
                <w:b/>
                <w:bCs/>
              </w:rPr>
            </w:pPr>
            <w:r>
              <w:t>Core PE – 5 option pathways GCSE – options (input into practically assessed sports) PE Prefects Development of tactical awareness GCSE practical criteria – positions, effectiveness in individual/team sports</w:t>
            </w:r>
          </w:p>
        </w:tc>
        <w:tc>
          <w:tcPr>
            <w:tcW w:w="3092" w:type="dxa"/>
            <w:tcMar/>
          </w:tcPr>
          <w:p w:rsidR="00CA1A49" w:rsidP="00075277" w:rsidRDefault="0068405F" w14:paraId="50695325" w14:textId="2572836F">
            <w:pPr>
              <w:rPr>
                <w:b/>
                <w:bCs/>
              </w:rPr>
            </w:pPr>
            <w:r>
              <w:t>Referee officiating courses Inclusivity and participation, CHIRPS - covered in GCSE content</w:t>
            </w:r>
          </w:p>
        </w:tc>
        <w:tc>
          <w:tcPr>
            <w:tcW w:w="2432" w:type="dxa"/>
            <w:tcMar/>
          </w:tcPr>
          <w:p w:rsidR="00CA1A49" w:rsidP="00075277" w:rsidRDefault="0068405F" w14:paraId="73A78D67" w14:textId="02F96DA2">
            <w:pPr>
              <w:rPr>
                <w:b/>
                <w:bCs/>
              </w:rPr>
            </w:pPr>
            <w:r>
              <w:t>Core PE – 5 option pathways GCSE – options (input into practically assessed sports) Presentations in GCSE lessons</w:t>
            </w:r>
          </w:p>
        </w:tc>
      </w:tr>
      <w:tr w:rsidRPr="00A62104" w:rsidR="00CA1A49" w:rsidTr="6790DDE6" w14:paraId="1F524B7F" w14:textId="77777777">
        <w:trPr>
          <w:trHeight w:val="1041"/>
        </w:trPr>
        <w:tc>
          <w:tcPr>
            <w:tcW w:w="2263" w:type="dxa"/>
            <w:tcMar/>
          </w:tcPr>
          <w:p w:rsidRPr="00A62104" w:rsidR="00CA1A49" w:rsidP="00075277" w:rsidRDefault="00B96E24" w14:paraId="6BEB236F" w14:textId="23A000B7">
            <w:pPr>
              <w:rPr>
                <w:b/>
                <w:bCs/>
              </w:rPr>
            </w:pPr>
            <w:r>
              <w:rPr>
                <w:b/>
                <w:bCs/>
              </w:rPr>
              <w:t>Psychology</w:t>
            </w:r>
          </w:p>
        </w:tc>
        <w:tc>
          <w:tcPr>
            <w:tcW w:w="3402" w:type="dxa"/>
            <w:tcMar/>
          </w:tcPr>
          <w:p w:rsidR="00CA1A49" w:rsidP="0068405F" w:rsidRDefault="0068405F" w14:paraId="36BB37BC" w14:textId="4335EC37">
            <w:pPr>
              <w:rPr>
                <w:b/>
                <w:bCs/>
              </w:rPr>
            </w:pPr>
            <w:r>
              <w:t>Authoritarian personality – social order and prevents defiance</w:t>
            </w:r>
          </w:p>
        </w:tc>
        <w:tc>
          <w:tcPr>
            <w:tcW w:w="2977" w:type="dxa"/>
            <w:tcMar/>
          </w:tcPr>
          <w:p w:rsidR="00CA1A49" w:rsidP="00962924" w:rsidRDefault="00962924" w14:paraId="4755FC0A" w14:textId="6418F4CE">
            <w:pPr>
              <w:rPr>
                <w:b/>
                <w:bCs/>
              </w:rPr>
            </w:pPr>
            <w:r>
              <w:t>Equal opportunities for boys and girls (positive discrimination) within education</w:t>
            </w:r>
          </w:p>
        </w:tc>
        <w:tc>
          <w:tcPr>
            <w:tcW w:w="3092" w:type="dxa"/>
            <w:tcMar/>
          </w:tcPr>
          <w:p w:rsidR="00CA1A49" w:rsidP="00075277" w:rsidRDefault="00962924" w14:paraId="48B2F62E" w14:textId="07BAE306">
            <w:pPr>
              <w:rPr>
                <w:b/>
                <w:bCs/>
              </w:rPr>
            </w:pPr>
            <w:r>
              <w:t>Understanding and accepting different psychological that conflict with mainstream views e.g. sex and gender and androgyny Attachment: Different upbringings</w:t>
            </w:r>
          </w:p>
        </w:tc>
        <w:tc>
          <w:tcPr>
            <w:tcW w:w="2432" w:type="dxa"/>
            <w:tcMar/>
          </w:tcPr>
          <w:p w:rsidR="00CA1A49" w:rsidP="00075277" w:rsidRDefault="00962924" w14:paraId="149B27CB" w14:textId="5ABB5EBD">
            <w:pPr>
              <w:rPr>
                <w:b/>
                <w:bCs/>
              </w:rPr>
            </w:pPr>
            <w:r>
              <w:t>Free will – attachment Free will within Obedience</w:t>
            </w:r>
          </w:p>
        </w:tc>
      </w:tr>
    </w:tbl>
    <w:p w:rsidR="00A62104" w:rsidP="00A62104" w:rsidRDefault="00A62104" w14:paraId="6978FE15" w14:textId="5CB10C3B"/>
    <w:sectPr w:rsidR="00A62104" w:rsidSect="00FE7B0D">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0D" w:rsidP="00FE7B0D" w:rsidRDefault="00FE7B0D" w14:paraId="2828466E" w14:textId="77777777">
      <w:pPr>
        <w:spacing w:after="0" w:line="240" w:lineRule="auto"/>
      </w:pPr>
      <w:r>
        <w:separator/>
      </w:r>
    </w:p>
  </w:endnote>
  <w:endnote w:type="continuationSeparator" w:id="0">
    <w:p w:rsidR="00FE7B0D" w:rsidP="00FE7B0D" w:rsidRDefault="00FE7B0D" w14:paraId="141D0A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DBDMZ+TimesNewRomanPS-ItalicMT">
    <w:altName w:val="Cambria"/>
    <w:panose1 w:val="00000000000000000000"/>
    <w:charset w:val="00"/>
    <w:family w:val="roman"/>
    <w:notTrueType/>
    <w:pitch w:val="default"/>
    <w:sig w:usb0="00000003" w:usb1="00000000" w:usb2="00000000" w:usb3="00000000" w:csb0="00000001" w:csb1="00000000"/>
  </w:font>
  <w:font w:name="DPOVSI+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0D" w:rsidP="00FE7B0D" w:rsidRDefault="00FE7B0D" w14:paraId="428FFF19" w14:textId="77777777">
      <w:pPr>
        <w:spacing w:after="0" w:line="240" w:lineRule="auto"/>
      </w:pPr>
      <w:r>
        <w:separator/>
      </w:r>
    </w:p>
  </w:footnote>
  <w:footnote w:type="continuationSeparator" w:id="0">
    <w:p w:rsidR="00FE7B0D" w:rsidP="00FE7B0D" w:rsidRDefault="00FE7B0D" w14:paraId="2C7A88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B0D" w:rsidRDefault="00FE7B0D" w14:paraId="1A56DD0D" w14:textId="13D39842">
    <w:pPr>
      <w:pStyle w:val="Header"/>
    </w:pPr>
    <w:r>
      <w:t>Year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04"/>
    <w:rsid w:val="000052D0"/>
    <w:rsid w:val="00046924"/>
    <w:rsid w:val="001749B8"/>
    <w:rsid w:val="00182461"/>
    <w:rsid w:val="001E2D17"/>
    <w:rsid w:val="00220C5C"/>
    <w:rsid w:val="0022648E"/>
    <w:rsid w:val="002F5079"/>
    <w:rsid w:val="0036337B"/>
    <w:rsid w:val="00461F00"/>
    <w:rsid w:val="005248A8"/>
    <w:rsid w:val="00551359"/>
    <w:rsid w:val="0068405F"/>
    <w:rsid w:val="006A63E1"/>
    <w:rsid w:val="006A7E64"/>
    <w:rsid w:val="006D2ED2"/>
    <w:rsid w:val="0076278F"/>
    <w:rsid w:val="00791C12"/>
    <w:rsid w:val="00802640"/>
    <w:rsid w:val="00810A57"/>
    <w:rsid w:val="0090667E"/>
    <w:rsid w:val="00907B38"/>
    <w:rsid w:val="00927167"/>
    <w:rsid w:val="00932A69"/>
    <w:rsid w:val="00962924"/>
    <w:rsid w:val="00990303"/>
    <w:rsid w:val="009A0887"/>
    <w:rsid w:val="00A62104"/>
    <w:rsid w:val="00B05768"/>
    <w:rsid w:val="00B308CC"/>
    <w:rsid w:val="00B7638E"/>
    <w:rsid w:val="00B77753"/>
    <w:rsid w:val="00B84446"/>
    <w:rsid w:val="00B96E24"/>
    <w:rsid w:val="00BE38AB"/>
    <w:rsid w:val="00BF2DF6"/>
    <w:rsid w:val="00C44DC2"/>
    <w:rsid w:val="00C86F79"/>
    <w:rsid w:val="00CA1A49"/>
    <w:rsid w:val="00D0267D"/>
    <w:rsid w:val="00D171B7"/>
    <w:rsid w:val="00D41719"/>
    <w:rsid w:val="00DA2414"/>
    <w:rsid w:val="00DA4ED3"/>
    <w:rsid w:val="00DB25F3"/>
    <w:rsid w:val="00DD3C7A"/>
    <w:rsid w:val="00E0114B"/>
    <w:rsid w:val="00E1037B"/>
    <w:rsid w:val="00E33415"/>
    <w:rsid w:val="00E7399C"/>
    <w:rsid w:val="00EC6213"/>
    <w:rsid w:val="00F16B93"/>
    <w:rsid w:val="00FA2443"/>
    <w:rsid w:val="00FE7B0D"/>
    <w:rsid w:val="098B8304"/>
    <w:rsid w:val="2D28A767"/>
    <w:rsid w:val="307730F5"/>
    <w:rsid w:val="3DCEEEE3"/>
    <w:rsid w:val="44C7A1E7"/>
    <w:rsid w:val="4A94498E"/>
    <w:rsid w:val="4D334956"/>
    <w:rsid w:val="566D4C08"/>
    <w:rsid w:val="56E4C7B5"/>
    <w:rsid w:val="669B43D3"/>
    <w:rsid w:val="6777B589"/>
    <w:rsid w:val="6790DDE6"/>
    <w:rsid w:val="69FF5B57"/>
    <w:rsid w:val="6BCD8C98"/>
    <w:rsid w:val="74EA5899"/>
    <w:rsid w:val="7A1D6CA7"/>
    <w:rsid w:val="7D55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18F8"/>
  <w15:chartTrackingRefBased/>
  <w15:docId w15:val="{D96887B4-D448-41B6-B7FE-716456CF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21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E7B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7B0D"/>
  </w:style>
  <w:style w:type="paragraph" w:styleId="Footer">
    <w:name w:val="footer"/>
    <w:basedOn w:val="Normal"/>
    <w:link w:val="FooterChar"/>
    <w:uiPriority w:val="99"/>
    <w:unhideWhenUsed/>
    <w:rsid w:val="00FE7B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Lyndsay Macaulay</dc:creator>
  <keywords/>
  <dc:description/>
  <lastModifiedBy>Samantha Forrest</lastModifiedBy>
  <revision>3</revision>
  <lastPrinted>2023-03-07T15:52:00.0000000Z</lastPrinted>
  <dcterms:created xsi:type="dcterms:W3CDTF">2023-03-07T17:09:00.0000000Z</dcterms:created>
  <dcterms:modified xsi:type="dcterms:W3CDTF">2023-03-08T13:01:38.5461355Z</dcterms:modified>
</coreProperties>
</file>