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03B" w:rsidRPr="00D95A4B" w:rsidRDefault="0022103B" w:rsidP="0022103B">
      <w:pPr>
        <w:pStyle w:val="ListParagraph"/>
        <w:jc w:val="center"/>
        <w:rPr>
          <w:rFonts w:cstheme="minorHAnsi"/>
          <w:b/>
          <w:u w:val="single"/>
          <w:lang w:val="en-US"/>
        </w:rPr>
      </w:pPr>
      <w:r w:rsidRPr="00D95A4B">
        <w:rPr>
          <w:rFonts w:cstheme="minorHAnsi"/>
          <w:b/>
          <w:u w:val="single"/>
          <w:lang w:val="en-US"/>
        </w:rPr>
        <w:t xml:space="preserve">KS5 Curriculum </w:t>
      </w:r>
      <w:r w:rsidR="00BC6714">
        <w:rPr>
          <w:rFonts w:cstheme="minorHAnsi"/>
          <w:b/>
          <w:u w:val="single"/>
          <w:lang w:val="en-US"/>
        </w:rPr>
        <w:t>H</w:t>
      </w:r>
      <w:r w:rsidRPr="00D95A4B">
        <w:rPr>
          <w:rFonts w:cstheme="minorHAnsi"/>
          <w:b/>
          <w:u w:val="single"/>
          <w:lang w:val="en-US"/>
        </w:rPr>
        <w:t xml:space="preserve">andbook </w:t>
      </w:r>
      <w:r w:rsidR="00BC6714">
        <w:rPr>
          <w:rFonts w:cstheme="minorHAnsi"/>
          <w:b/>
          <w:u w:val="single"/>
          <w:lang w:val="en-US"/>
        </w:rPr>
        <w:t>S</w:t>
      </w:r>
      <w:r w:rsidRPr="00D95A4B">
        <w:rPr>
          <w:rFonts w:cstheme="minorHAnsi"/>
          <w:b/>
          <w:u w:val="single"/>
          <w:lang w:val="en-US"/>
        </w:rPr>
        <w:t xml:space="preserve">ubject </w:t>
      </w:r>
      <w:r w:rsidR="00BC6714">
        <w:rPr>
          <w:rFonts w:cstheme="minorHAnsi"/>
          <w:b/>
          <w:u w:val="single"/>
          <w:lang w:val="en-US"/>
        </w:rPr>
        <w:t>P</w:t>
      </w:r>
      <w:r w:rsidRPr="00D95A4B">
        <w:rPr>
          <w:rFonts w:cstheme="minorHAnsi"/>
          <w:b/>
          <w:u w:val="single"/>
          <w:lang w:val="en-US"/>
        </w:rPr>
        <w:t>age</w:t>
      </w:r>
      <w:r w:rsidR="00BC6714">
        <w:rPr>
          <w:rFonts w:cstheme="minorHAnsi"/>
          <w:b/>
          <w:u w:val="single"/>
          <w:lang w:val="en-US"/>
        </w:rPr>
        <w:t xml:space="preserve"> - Biology</w:t>
      </w:r>
    </w:p>
    <w:p w:rsidR="0022103B" w:rsidRPr="00D95A4B" w:rsidRDefault="0022103B" w:rsidP="0022103B">
      <w:pPr>
        <w:rPr>
          <w:rFonts w:cstheme="minorHAnsi"/>
          <w:lang w:val="en-US"/>
        </w:rPr>
      </w:pPr>
      <w:r w:rsidRPr="00D95A4B">
        <w:rPr>
          <w:rFonts w:cstheme="minorHAnsi"/>
          <w:b/>
          <w:lang w:val="en-US"/>
        </w:rPr>
        <w:t>Subject:</w:t>
      </w:r>
      <w:r w:rsidRPr="00D95A4B">
        <w:rPr>
          <w:rFonts w:cstheme="minorHAnsi"/>
          <w:lang w:val="en-US"/>
        </w:rPr>
        <w:t xml:space="preserve"> A Level </w:t>
      </w:r>
      <w:r w:rsidR="006E01E1">
        <w:rPr>
          <w:rFonts w:cstheme="minorHAnsi"/>
          <w:lang w:val="en-US"/>
        </w:rPr>
        <w:t>Biology</w:t>
      </w:r>
    </w:p>
    <w:p w:rsidR="0022103B" w:rsidRPr="002C404B" w:rsidRDefault="0022103B" w:rsidP="0022103B">
      <w:pPr>
        <w:rPr>
          <w:rFonts w:cstheme="minorHAnsi"/>
          <w:lang w:val="en-US"/>
        </w:rPr>
      </w:pPr>
      <w:r w:rsidRPr="00D95A4B">
        <w:rPr>
          <w:rFonts w:cstheme="minorHAnsi"/>
          <w:b/>
          <w:lang w:val="en-US"/>
        </w:rPr>
        <w:t xml:space="preserve">Syllabus: </w:t>
      </w:r>
      <w:r w:rsidR="002C404B" w:rsidRPr="002C404B">
        <w:rPr>
          <w:rFonts w:cstheme="minorHAnsi"/>
          <w:lang w:val="en-US"/>
        </w:rPr>
        <w:t xml:space="preserve">AQA A Level </w:t>
      </w:r>
      <w:r w:rsidR="006E01E1">
        <w:rPr>
          <w:rFonts w:cstheme="minorHAnsi"/>
          <w:lang w:val="en-US"/>
        </w:rPr>
        <w:t>Biology</w:t>
      </w:r>
      <w:r w:rsidR="002C404B" w:rsidRPr="002C404B">
        <w:rPr>
          <w:rFonts w:cstheme="minorHAnsi"/>
          <w:lang w:val="en-US"/>
        </w:rPr>
        <w:t xml:space="preserve"> (740</w:t>
      </w:r>
      <w:r w:rsidR="006E01E1">
        <w:rPr>
          <w:rFonts w:cstheme="minorHAnsi"/>
          <w:lang w:val="en-US"/>
        </w:rPr>
        <w:t>2</w:t>
      </w:r>
      <w:r w:rsidR="002C404B" w:rsidRPr="002C404B">
        <w:rPr>
          <w:rFonts w:cstheme="minorHAnsi"/>
          <w:lang w:val="en-US"/>
        </w:rPr>
        <w:t>)</w:t>
      </w:r>
    </w:p>
    <w:p w:rsidR="0022103B" w:rsidRDefault="0022103B" w:rsidP="0022103B">
      <w:pPr>
        <w:rPr>
          <w:rFonts w:cstheme="minorHAnsi"/>
          <w:b/>
          <w:lang w:val="en-US"/>
        </w:rPr>
      </w:pPr>
      <w:r w:rsidRPr="00D95A4B">
        <w:rPr>
          <w:rFonts w:cstheme="minorHAnsi"/>
          <w:b/>
          <w:lang w:val="en-US"/>
        </w:rPr>
        <w:t>What will I learn?</w:t>
      </w:r>
    </w:p>
    <w:p w:rsidR="006E01E1" w:rsidRDefault="006E01E1" w:rsidP="0022103B">
      <w:pPr>
        <w:rPr>
          <w:rFonts w:cstheme="minorHAnsi"/>
          <w:lang w:val="en-US"/>
        </w:rPr>
      </w:pPr>
      <w:r>
        <w:rPr>
          <w:rFonts w:cstheme="minorHAnsi"/>
          <w:lang w:val="en-US"/>
        </w:rPr>
        <w:t xml:space="preserve">The course is divided into eight sections, with four sections covered during </w:t>
      </w:r>
      <w:r w:rsidRPr="00656EEB">
        <w:rPr>
          <w:rFonts w:cstheme="minorHAnsi"/>
          <w:b/>
          <w:lang w:val="en-US"/>
        </w:rPr>
        <w:t>Yr12</w:t>
      </w:r>
      <w:r>
        <w:rPr>
          <w:rFonts w:cstheme="minorHAnsi"/>
          <w:lang w:val="en-US"/>
        </w:rPr>
        <w:t xml:space="preserve"> and the remaining four covered in Yr13.</w:t>
      </w:r>
    </w:p>
    <w:p w:rsidR="006E01E1" w:rsidRPr="00656EEB" w:rsidRDefault="006E01E1" w:rsidP="006E01E1">
      <w:pPr>
        <w:numPr>
          <w:ilvl w:val="0"/>
          <w:numId w:val="5"/>
        </w:numPr>
        <w:spacing w:after="0" w:line="360" w:lineRule="atLeast"/>
        <w:ind w:left="0"/>
        <w:textAlignment w:val="baseline"/>
        <w:rPr>
          <w:rFonts w:cstheme="minorHAnsi"/>
          <w:b/>
        </w:rPr>
      </w:pPr>
      <w:r w:rsidRPr="00656EEB">
        <w:rPr>
          <w:rFonts w:cstheme="minorHAnsi"/>
          <w:b/>
        </w:rPr>
        <w:t xml:space="preserve">1 </w:t>
      </w:r>
      <w:hyperlink r:id="rId5" w:history="1">
        <w:r w:rsidRPr="00656EEB">
          <w:rPr>
            <w:rStyle w:val="Hyperlink"/>
            <w:rFonts w:cstheme="minorHAnsi"/>
            <w:b/>
            <w:color w:val="auto"/>
            <w:u w:val="none"/>
            <w:bdr w:val="none" w:sz="0" w:space="0" w:color="auto" w:frame="1"/>
          </w:rPr>
          <w:t xml:space="preserve">Biological molecules </w:t>
        </w:r>
      </w:hyperlink>
    </w:p>
    <w:p w:rsidR="006E01E1" w:rsidRPr="00656EEB" w:rsidRDefault="006E01E1" w:rsidP="006E01E1">
      <w:pPr>
        <w:numPr>
          <w:ilvl w:val="0"/>
          <w:numId w:val="5"/>
        </w:numPr>
        <w:spacing w:after="0" w:line="360" w:lineRule="atLeast"/>
        <w:ind w:left="0"/>
        <w:textAlignment w:val="baseline"/>
        <w:rPr>
          <w:rFonts w:cstheme="minorHAnsi"/>
          <w:b/>
        </w:rPr>
      </w:pPr>
      <w:r w:rsidRPr="00656EEB">
        <w:rPr>
          <w:rFonts w:cstheme="minorHAnsi"/>
          <w:b/>
        </w:rPr>
        <w:t xml:space="preserve">2 </w:t>
      </w:r>
      <w:hyperlink r:id="rId6" w:history="1">
        <w:r w:rsidRPr="00656EEB">
          <w:rPr>
            <w:rStyle w:val="Hyperlink"/>
            <w:rFonts w:cstheme="minorHAnsi"/>
            <w:b/>
            <w:color w:val="auto"/>
            <w:u w:val="none"/>
            <w:bdr w:val="none" w:sz="0" w:space="0" w:color="auto" w:frame="1"/>
          </w:rPr>
          <w:t xml:space="preserve">Cells </w:t>
        </w:r>
      </w:hyperlink>
    </w:p>
    <w:p w:rsidR="006E01E1" w:rsidRPr="00656EEB" w:rsidRDefault="006E01E1" w:rsidP="006E01E1">
      <w:pPr>
        <w:numPr>
          <w:ilvl w:val="0"/>
          <w:numId w:val="5"/>
        </w:numPr>
        <w:spacing w:after="0" w:line="360" w:lineRule="atLeast"/>
        <w:ind w:left="0"/>
        <w:textAlignment w:val="baseline"/>
        <w:rPr>
          <w:rFonts w:cstheme="minorHAnsi"/>
          <w:b/>
        </w:rPr>
      </w:pPr>
      <w:r w:rsidRPr="00656EEB">
        <w:rPr>
          <w:rFonts w:cstheme="minorHAnsi"/>
          <w:b/>
        </w:rPr>
        <w:t xml:space="preserve">3 </w:t>
      </w:r>
      <w:hyperlink r:id="rId7" w:history="1">
        <w:r w:rsidRPr="00656EEB">
          <w:rPr>
            <w:rStyle w:val="Hyperlink"/>
            <w:rFonts w:cstheme="minorHAnsi"/>
            <w:b/>
            <w:color w:val="auto"/>
            <w:u w:val="none"/>
            <w:bdr w:val="none" w:sz="0" w:space="0" w:color="auto" w:frame="1"/>
          </w:rPr>
          <w:t>Organisms exchange substances with their environment</w:t>
        </w:r>
      </w:hyperlink>
    </w:p>
    <w:p w:rsidR="006E01E1" w:rsidRPr="00656EEB" w:rsidRDefault="006E01E1" w:rsidP="006E01E1">
      <w:pPr>
        <w:numPr>
          <w:ilvl w:val="0"/>
          <w:numId w:val="5"/>
        </w:numPr>
        <w:spacing w:after="0" w:line="360" w:lineRule="atLeast"/>
        <w:ind w:left="0"/>
        <w:textAlignment w:val="baseline"/>
        <w:rPr>
          <w:rFonts w:cstheme="minorHAnsi"/>
          <w:b/>
        </w:rPr>
      </w:pPr>
      <w:r w:rsidRPr="00656EEB">
        <w:rPr>
          <w:rFonts w:cstheme="minorHAnsi"/>
          <w:b/>
        </w:rPr>
        <w:t xml:space="preserve">4 </w:t>
      </w:r>
      <w:hyperlink r:id="rId8" w:history="1">
        <w:r w:rsidRPr="00656EEB">
          <w:rPr>
            <w:rStyle w:val="Hyperlink"/>
            <w:rFonts w:cstheme="minorHAnsi"/>
            <w:b/>
            <w:color w:val="auto"/>
            <w:u w:val="none"/>
            <w:bdr w:val="none" w:sz="0" w:space="0" w:color="auto" w:frame="1"/>
          </w:rPr>
          <w:t xml:space="preserve">Genetic information, variation and relationships between organisms </w:t>
        </w:r>
      </w:hyperlink>
    </w:p>
    <w:p w:rsidR="006E01E1" w:rsidRPr="006E01E1" w:rsidRDefault="006E01E1" w:rsidP="006E01E1">
      <w:pPr>
        <w:numPr>
          <w:ilvl w:val="0"/>
          <w:numId w:val="5"/>
        </w:numPr>
        <w:spacing w:after="0" w:line="360" w:lineRule="atLeast"/>
        <w:ind w:left="0"/>
        <w:textAlignment w:val="baseline"/>
        <w:rPr>
          <w:rFonts w:cstheme="minorHAnsi"/>
        </w:rPr>
      </w:pPr>
      <w:r w:rsidRPr="006E01E1">
        <w:rPr>
          <w:rFonts w:cstheme="minorHAnsi"/>
        </w:rPr>
        <w:t xml:space="preserve">5 </w:t>
      </w:r>
      <w:hyperlink r:id="rId9" w:history="1">
        <w:r w:rsidRPr="006E01E1">
          <w:rPr>
            <w:rStyle w:val="Hyperlink"/>
            <w:rFonts w:cstheme="minorHAnsi"/>
            <w:color w:val="auto"/>
            <w:u w:val="none"/>
            <w:bdr w:val="none" w:sz="0" w:space="0" w:color="auto" w:frame="1"/>
          </w:rPr>
          <w:t xml:space="preserve">Energy transfers in and between organisms </w:t>
        </w:r>
      </w:hyperlink>
    </w:p>
    <w:p w:rsidR="006E01E1" w:rsidRPr="006E01E1" w:rsidRDefault="006E01E1" w:rsidP="006E01E1">
      <w:pPr>
        <w:numPr>
          <w:ilvl w:val="0"/>
          <w:numId w:val="5"/>
        </w:numPr>
        <w:spacing w:after="0" w:line="360" w:lineRule="atLeast"/>
        <w:ind w:left="0"/>
        <w:textAlignment w:val="baseline"/>
        <w:rPr>
          <w:rFonts w:cstheme="minorHAnsi"/>
        </w:rPr>
      </w:pPr>
      <w:r w:rsidRPr="006E01E1">
        <w:rPr>
          <w:rFonts w:cstheme="minorHAnsi"/>
        </w:rPr>
        <w:t xml:space="preserve">6 </w:t>
      </w:r>
      <w:hyperlink r:id="rId10" w:history="1">
        <w:r w:rsidRPr="006E01E1">
          <w:rPr>
            <w:rStyle w:val="Hyperlink"/>
            <w:rFonts w:cstheme="minorHAnsi"/>
            <w:color w:val="auto"/>
            <w:u w:val="none"/>
            <w:bdr w:val="none" w:sz="0" w:space="0" w:color="auto" w:frame="1"/>
          </w:rPr>
          <w:t xml:space="preserve">Organisms respond to changes in their internal and external environments </w:t>
        </w:r>
      </w:hyperlink>
    </w:p>
    <w:p w:rsidR="006E01E1" w:rsidRPr="006E01E1" w:rsidRDefault="006E01E1" w:rsidP="006E01E1">
      <w:pPr>
        <w:numPr>
          <w:ilvl w:val="0"/>
          <w:numId w:val="5"/>
        </w:numPr>
        <w:spacing w:after="0" w:line="360" w:lineRule="atLeast"/>
        <w:ind w:left="0"/>
        <w:textAlignment w:val="baseline"/>
        <w:rPr>
          <w:rFonts w:cstheme="minorHAnsi"/>
        </w:rPr>
      </w:pPr>
      <w:r w:rsidRPr="006E01E1">
        <w:rPr>
          <w:rFonts w:cstheme="minorHAnsi"/>
        </w:rPr>
        <w:t xml:space="preserve">7 </w:t>
      </w:r>
      <w:hyperlink r:id="rId11" w:history="1">
        <w:r w:rsidRPr="006E01E1">
          <w:rPr>
            <w:rStyle w:val="Hyperlink"/>
            <w:rFonts w:cstheme="minorHAnsi"/>
            <w:color w:val="auto"/>
            <w:u w:val="none"/>
            <w:bdr w:val="none" w:sz="0" w:space="0" w:color="auto" w:frame="1"/>
          </w:rPr>
          <w:t xml:space="preserve">Genetics, populations, evolution and ecosystems </w:t>
        </w:r>
      </w:hyperlink>
    </w:p>
    <w:p w:rsidR="006E01E1" w:rsidRPr="006E01E1" w:rsidRDefault="006E01E1" w:rsidP="006E01E1">
      <w:pPr>
        <w:numPr>
          <w:ilvl w:val="0"/>
          <w:numId w:val="5"/>
        </w:numPr>
        <w:spacing w:after="0" w:line="360" w:lineRule="atLeast"/>
        <w:ind w:left="0"/>
        <w:textAlignment w:val="baseline"/>
        <w:rPr>
          <w:rFonts w:cstheme="minorHAnsi"/>
        </w:rPr>
      </w:pPr>
      <w:r w:rsidRPr="006E01E1">
        <w:rPr>
          <w:rFonts w:cstheme="minorHAnsi"/>
        </w:rPr>
        <w:t xml:space="preserve">8 </w:t>
      </w:r>
      <w:hyperlink r:id="rId12" w:history="1">
        <w:r w:rsidRPr="006E01E1">
          <w:rPr>
            <w:rStyle w:val="Hyperlink"/>
            <w:rFonts w:cstheme="minorHAnsi"/>
            <w:color w:val="auto"/>
            <w:u w:val="none"/>
            <w:bdr w:val="none" w:sz="0" w:space="0" w:color="auto" w:frame="1"/>
          </w:rPr>
          <w:t xml:space="preserve">The control of gene expression </w:t>
        </w:r>
      </w:hyperlink>
    </w:p>
    <w:p w:rsidR="006E01E1" w:rsidRDefault="006E01E1" w:rsidP="0022103B">
      <w:pPr>
        <w:rPr>
          <w:rFonts w:cstheme="minorHAnsi"/>
          <w:lang w:val="en-US"/>
        </w:rPr>
      </w:pPr>
    </w:p>
    <w:p w:rsidR="0022103B" w:rsidRPr="00D95A4B" w:rsidRDefault="0022103B" w:rsidP="0022103B">
      <w:pPr>
        <w:rPr>
          <w:rFonts w:cstheme="minorHAnsi"/>
          <w:b/>
          <w:lang w:val="en-US"/>
        </w:rPr>
      </w:pPr>
      <w:r w:rsidRPr="00D95A4B">
        <w:rPr>
          <w:rFonts w:cstheme="minorHAnsi"/>
          <w:b/>
          <w:lang w:val="en-US"/>
        </w:rPr>
        <w:t>How will I be assessed?</w:t>
      </w:r>
    </w:p>
    <w:p w:rsidR="0022103B" w:rsidRPr="00D95A4B" w:rsidRDefault="0022103B" w:rsidP="0022103B">
      <w:pPr>
        <w:rPr>
          <w:rFonts w:cstheme="minorHAnsi"/>
          <w:lang w:val="en-US"/>
        </w:rPr>
      </w:pPr>
      <w:r w:rsidRPr="00D95A4B">
        <w:rPr>
          <w:rFonts w:cstheme="minorHAnsi"/>
        </w:rPr>
        <w:t>There are three exams at the end of the two years for A-level, all of which are two hours long.</w:t>
      </w:r>
      <w:r w:rsidR="006E01E1">
        <w:rPr>
          <w:rFonts w:cstheme="minorHAnsi"/>
        </w:rPr>
        <w:t xml:space="preserve"> Students are also required to complete 12 practical activities to a set standard. Questions based on these practical activities will feature in the final examinations.</w:t>
      </w:r>
    </w:p>
    <w:p w:rsidR="0022103B" w:rsidRDefault="0022103B" w:rsidP="0022103B">
      <w:pPr>
        <w:rPr>
          <w:rFonts w:cstheme="minorHAnsi"/>
          <w:b/>
          <w:lang w:val="en-US"/>
        </w:rPr>
      </w:pPr>
      <w:r w:rsidRPr="00D95A4B">
        <w:rPr>
          <w:rFonts w:cstheme="minorHAnsi"/>
          <w:b/>
          <w:lang w:val="en-US"/>
        </w:rPr>
        <w:t>How will this prepare me for my next steps?</w:t>
      </w:r>
      <w:r w:rsidR="00BC6714">
        <w:rPr>
          <w:rFonts w:cstheme="minorHAnsi"/>
          <w:b/>
          <w:lang w:val="en-US"/>
        </w:rPr>
        <w:t xml:space="preserve"> What career can I look forward to?</w:t>
      </w:r>
    </w:p>
    <w:p w:rsidR="006E01E1" w:rsidRPr="00370DE2" w:rsidRDefault="006E01E1" w:rsidP="006E01E1">
      <w:pPr>
        <w:rPr>
          <w:rFonts w:cstheme="minorHAnsi"/>
          <w:lang w:val="en-US"/>
        </w:rPr>
      </w:pPr>
      <w:r>
        <w:rPr>
          <w:rFonts w:cstheme="minorHAnsi"/>
          <w:lang w:val="en-US"/>
        </w:rPr>
        <w:t>The delivery of our A Level Science courses uses University style teaching in order to support in developing independent learning skills, and our past students have consistently reported how this has led to them feeling far more prepared than their peers when embarking upon their degree courses at University.</w:t>
      </w:r>
    </w:p>
    <w:p w:rsidR="006E01E1" w:rsidRPr="006E01E1" w:rsidRDefault="006E01E1" w:rsidP="006E01E1">
      <w:r w:rsidRPr="006E01E1">
        <w:t xml:space="preserve">Careers directly related include </w:t>
      </w:r>
      <w:r>
        <w:t>Medicine (</w:t>
      </w:r>
      <w:r w:rsidRPr="006E01E1">
        <w:t>medical professions</w:t>
      </w:r>
      <w:r>
        <w:t>)</w:t>
      </w:r>
      <w:r w:rsidRPr="006E01E1">
        <w:t>,</w:t>
      </w:r>
      <w:r>
        <w:t xml:space="preserve"> Veterinary Science, Dentistry,</w:t>
      </w:r>
      <w:r w:rsidRPr="006E01E1">
        <w:t xml:space="preserve"> </w:t>
      </w:r>
      <w:r>
        <w:t>P</w:t>
      </w:r>
      <w:r w:rsidRPr="006E01E1">
        <w:t xml:space="preserve">harmacy, </w:t>
      </w:r>
      <w:r>
        <w:t>P</w:t>
      </w:r>
      <w:r w:rsidRPr="006E01E1">
        <w:t xml:space="preserve">hysiotherapy, </w:t>
      </w:r>
      <w:r>
        <w:t>B</w:t>
      </w:r>
      <w:r w:rsidRPr="006E01E1">
        <w:t xml:space="preserve">iomedical </w:t>
      </w:r>
      <w:r>
        <w:t>Science</w:t>
      </w:r>
      <w:r w:rsidRPr="006E01E1">
        <w:t xml:space="preserve">, </w:t>
      </w:r>
      <w:r>
        <w:t>M</w:t>
      </w:r>
      <w:r w:rsidRPr="006E01E1">
        <w:t xml:space="preserve">icrobiology, </w:t>
      </w:r>
      <w:r>
        <w:t>M</w:t>
      </w:r>
      <w:r w:rsidRPr="006E01E1">
        <w:t xml:space="preserve">arine biology, </w:t>
      </w:r>
      <w:r>
        <w:t>C</w:t>
      </w:r>
      <w:r w:rsidRPr="006E01E1">
        <w:t>onservation, and</w:t>
      </w:r>
      <w:r>
        <w:t xml:space="preserve"> E</w:t>
      </w:r>
      <w:r w:rsidRPr="006E01E1">
        <w:t xml:space="preserve">nvironmental </w:t>
      </w:r>
      <w:r>
        <w:t>Science</w:t>
      </w:r>
      <w:r w:rsidRPr="006E01E1">
        <w:t xml:space="preserve">, </w:t>
      </w:r>
      <w:r>
        <w:t>A</w:t>
      </w:r>
      <w:r w:rsidRPr="006E01E1">
        <w:t xml:space="preserve">gricultural </w:t>
      </w:r>
      <w:r>
        <w:t>E</w:t>
      </w:r>
      <w:r w:rsidRPr="006E01E1">
        <w:t xml:space="preserve">ngineering and </w:t>
      </w:r>
      <w:r>
        <w:t>Z</w:t>
      </w:r>
      <w:r w:rsidRPr="006E01E1">
        <w:t>oology.</w:t>
      </w:r>
    </w:p>
    <w:p w:rsidR="006E01E1" w:rsidRPr="006E01E1" w:rsidRDefault="006E01E1" w:rsidP="006E01E1">
      <w:r w:rsidRPr="006E01E1">
        <w:t xml:space="preserve">The transferable skills developed would also be useful in a diverse range of careers including </w:t>
      </w:r>
      <w:r>
        <w:t>L</w:t>
      </w:r>
      <w:r w:rsidRPr="006E01E1">
        <w:t xml:space="preserve">aw, </w:t>
      </w:r>
      <w:r>
        <w:t>B</w:t>
      </w:r>
      <w:r w:rsidRPr="006E01E1">
        <w:t xml:space="preserve">usiness and </w:t>
      </w:r>
      <w:r>
        <w:t>P</w:t>
      </w:r>
      <w:r w:rsidRPr="006E01E1">
        <w:t>sychology (with Biology a requirement for some Psychology degrees).</w:t>
      </w:r>
    </w:p>
    <w:p w:rsidR="0022103B" w:rsidRDefault="0022103B" w:rsidP="0022103B">
      <w:pPr>
        <w:rPr>
          <w:rFonts w:cstheme="minorHAnsi"/>
          <w:b/>
          <w:lang w:val="en-US"/>
        </w:rPr>
      </w:pPr>
      <w:r w:rsidRPr="00D95A4B">
        <w:rPr>
          <w:rFonts w:cstheme="minorHAnsi"/>
          <w:b/>
          <w:lang w:val="en-US"/>
        </w:rPr>
        <w:t>Contribution to UTC/Studio aims</w:t>
      </w:r>
    </w:p>
    <w:p w:rsidR="006E01E1" w:rsidRPr="006E01E1" w:rsidRDefault="00BC6714" w:rsidP="006E01E1">
      <w:r>
        <w:t>B</w:t>
      </w:r>
      <w:r w:rsidR="006E01E1" w:rsidRPr="006E01E1">
        <w:t>iologists develop skills and understanding of scientific methods, data analysis, observation, correlations and causal relationships.</w:t>
      </w:r>
      <w:r>
        <w:t xml:space="preserve"> </w:t>
      </w:r>
      <w:r w:rsidR="006E01E1" w:rsidRPr="006E01E1">
        <w:t xml:space="preserve">Biology also helps students to </w:t>
      </w:r>
      <w:r>
        <w:t>develop</w:t>
      </w:r>
      <w:r w:rsidR="006E01E1" w:rsidRPr="006E01E1">
        <w:t xml:space="preserve"> research, problem solving, organisation and analytical skills.</w:t>
      </w:r>
    </w:p>
    <w:p w:rsidR="00920411" w:rsidRDefault="00920411" w:rsidP="00920411">
      <w:pPr>
        <w:jc w:val="both"/>
        <w:rPr>
          <w:rFonts w:cs="Arial"/>
        </w:rPr>
      </w:pPr>
      <w:r w:rsidRPr="000D2EC5">
        <w:rPr>
          <w:rFonts w:cs="Arial"/>
        </w:rPr>
        <w:t xml:space="preserve">Our delivery of </w:t>
      </w:r>
      <w:r w:rsidRPr="000D2EC5">
        <w:rPr>
          <w:rFonts w:cs="Arial"/>
          <w:bCs/>
        </w:rPr>
        <w:t>Key Stage 5 Science aims to provide a unique educational experience that delivers both theory and practice to the highest possible standards. By combining scientific skills with rigorous theoretical study, we aim to allow students to exceed expectations in lessons that are innovative, stimulating and exciting, leading them to successful careers and life experiences.</w:t>
      </w:r>
    </w:p>
    <w:p w:rsidR="00920411" w:rsidRDefault="00920411" w:rsidP="00920411">
      <w:pPr>
        <w:jc w:val="both"/>
        <w:rPr>
          <w:rFonts w:cs="Arial"/>
        </w:rPr>
      </w:pPr>
      <w:r>
        <w:rPr>
          <w:rFonts w:cs="Arial"/>
        </w:rPr>
        <w:lastRenderedPageBreak/>
        <w:t xml:space="preserve">We have utilise an innovated model for delivering A Level subjects called the Triple A Model – Acquire, Apply, Asses. This model is designed to promote a love of learning, as well as incorporate pedagogical approaches that reflect current research in the Science of Learning. The routines and structures in place will support students into becoming effective independent learners, which also supports them towards success in futures studies in Higher Education. </w:t>
      </w:r>
    </w:p>
    <w:p w:rsidR="0022103B" w:rsidRPr="00BC6714" w:rsidRDefault="00BC6714" w:rsidP="0022103B">
      <w:pPr>
        <w:rPr>
          <w:rFonts w:cstheme="minorHAnsi"/>
          <w:b/>
          <w:u w:val="single"/>
          <w:lang w:val="en-US"/>
        </w:rPr>
      </w:pPr>
      <w:r w:rsidRPr="00BC6714">
        <w:rPr>
          <w:rFonts w:cstheme="minorHAnsi"/>
          <w:b/>
          <w:u w:val="single"/>
          <w:lang w:val="en-US"/>
        </w:rPr>
        <w:t>Universities</w:t>
      </w:r>
    </w:p>
    <w:p w:rsidR="0022103B" w:rsidRDefault="0022103B" w:rsidP="00D95A4B">
      <w:pPr>
        <w:spacing w:after="0" w:line="257" w:lineRule="auto"/>
        <w:rPr>
          <w:rFonts w:cstheme="minorHAnsi"/>
        </w:rPr>
      </w:pPr>
      <w:r w:rsidRPr="00D95A4B">
        <w:rPr>
          <w:rFonts w:cstheme="minorHAnsi"/>
        </w:rPr>
        <w:t>According to</w:t>
      </w:r>
      <w:r w:rsidR="00BC6714">
        <w:rPr>
          <w:rFonts w:cstheme="minorHAnsi"/>
        </w:rPr>
        <w:t xml:space="preserve"> The</w:t>
      </w:r>
      <w:r w:rsidR="00656EEB">
        <w:rPr>
          <w:rFonts w:cstheme="minorHAnsi"/>
        </w:rPr>
        <w:t xml:space="preserve"> Complete University Guide</w:t>
      </w:r>
      <w:bookmarkStart w:id="0" w:name="_GoBack"/>
      <w:bookmarkEnd w:id="0"/>
      <w:r w:rsidR="00BC6714">
        <w:rPr>
          <w:rFonts w:cstheme="minorHAnsi"/>
        </w:rPr>
        <w:t xml:space="preserve"> (20</w:t>
      </w:r>
      <w:r w:rsidR="00656EEB">
        <w:rPr>
          <w:rFonts w:cstheme="minorHAnsi"/>
        </w:rPr>
        <w:t>22</w:t>
      </w:r>
      <w:r w:rsidR="00BC6714">
        <w:rPr>
          <w:rFonts w:cstheme="minorHAnsi"/>
        </w:rPr>
        <w:t>)</w:t>
      </w:r>
      <w:r w:rsidRPr="00D95A4B">
        <w:rPr>
          <w:rFonts w:cstheme="minorHAnsi"/>
        </w:rPr>
        <w:t xml:space="preserve">, the top </w:t>
      </w:r>
      <w:r w:rsidR="00BC6714">
        <w:rPr>
          <w:rFonts w:cstheme="minorHAnsi"/>
        </w:rPr>
        <w:t xml:space="preserve">Universities for a degree in Biological Sciences are – </w:t>
      </w:r>
    </w:p>
    <w:p w:rsidR="00BC6714" w:rsidRDefault="00BC6714" w:rsidP="00D95A4B">
      <w:pPr>
        <w:spacing w:after="0" w:line="257" w:lineRule="auto"/>
        <w:rPr>
          <w:rFonts w:cstheme="minorHAnsi"/>
        </w:rPr>
      </w:pPr>
    </w:p>
    <w:p w:rsidR="00656EEB" w:rsidRPr="00656EEB" w:rsidRDefault="00656EEB" w:rsidP="00656EEB">
      <w:pPr>
        <w:shd w:val="clear" w:color="auto" w:fill="FFFFFF"/>
        <w:spacing w:line="300" w:lineRule="atLeast"/>
        <w:textAlignment w:val="top"/>
        <w:rPr>
          <w:rFonts w:ascii="NunitoSans-Bold" w:hAnsi="NunitoSans-Bold"/>
          <w:sz w:val="21"/>
          <w:szCs w:val="21"/>
        </w:rPr>
      </w:pPr>
      <w:hyperlink r:id="rId13" w:history="1">
        <w:r w:rsidRPr="00656EEB">
          <w:rPr>
            <w:rStyle w:val="Hyperlink"/>
            <w:rFonts w:ascii="NunitoSans-Bold" w:hAnsi="NunitoSans-Bold"/>
            <w:color w:val="auto"/>
            <w:u w:val="none"/>
          </w:rPr>
          <w:t>University of Cambridge</w:t>
        </w:r>
      </w:hyperlink>
    </w:p>
    <w:p w:rsidR="00656EEB" w:rsidRPr="00656EEB" w:rsidRDefault="00656EEB" w:rsidP="00656EEB">
      <w:pPr>
        <w:shd w:val="clear" w:color="auto" w:fill="FFFFFF"/>
        <w:spacing w:line="300" w:lineRule="atLeast"/>
        <w:textAlignment w:val="top"/>
        <w:rPr>
          <w:rFonts w:ascii="NunitoSans-Bold" w:hAnsi="NunitoSans-Bold"/>
          <w:sz w:val="21"/>
          <w:szCs w:val="21"/>
        </w:rPr>
      </w:pPr>
      <w:hyperlink r:id="rId14" w:history="1">
        <w:r w:rsidRPr="00656EEB">
          <w:rPr>
            <w:rStyle w:val="Hyperlink"/>
            <w:rFonts w:ascii="NunitoSans-Bold" w:hAnsi="NunitoSans-Bold"/>
            <w:color w:val="auto"/>
            <w:u w:val="none"/>
          </w:rPr>
          <w:t>University of Oxford</w:t>
        </w:r>
      </w:hyperlink>
    </w:p>
    <w:p w:rsidR="00656EEB" w:rsidRPr="00656EEB" w:rsidRDefault="00656EEB" w:rsidP="00656EEB">
      <w:pPr>
        <w:shd w:val="clear" w:color="auto" w:fill="FFFFFF"/>
        <w:spacing w:line="300" w:lineRule="atLeast"/>
        <w:textAlignment w:val="top"/>
        <w:rPr>
          <w:rFonts w:ascii="NunitoSans-Bold" w:hAnsi="NunitoSans-Bold"/>
          <w:sz w:val="21"/>
          <w:szCs w:val="21"/>
        </w:rPr>
      </w:pPr>
      <w:hyperlink r:id="rId15" w:history="1">
        <w:r w:rsidRPr="00656EEB">
          <w:rPr>
            <w:rStyle w:val="Hyperlink"/>
            <w:rFonts w:ascii="NunitoSans-Bold" w:hAnsi="NunitoSans-Bold"/>
            <w:color w:val="auto"/>
            <w:u w:val="none"/>
          </w:rPr>
          <w:t>University of St Andrews</w:t>
        </w:r>
      </w:hyperlink>
    </w:p>
    <w:p w:rsidR="00656EEB" w:rsidRPr="00656EEB" w:rsidRDefault="00656EEB" w:rsidP="00656EEB">
      <w:pPr>
        <w:shd w:val="clear" w:color="auto" w:fill="FFFFFF"/>
        <w:spacing w:line="300" w:lineRule="atLeast"/>
        <w:textAlignment w:val="top"/>
        <w:rPr>
          <w:rFonts w:ascii="NunitoSans-Bold" w:hAnsi="NunitoSans-Bold"/>
          <w:sz w:val="21"/>
          <w:szCs w:val="21"/>
        </w:rPr>
      </w:pPr>
      <w:hyperlink r:id="rId16" w:history="1">
        <w:r w:rsidRPr="00656EEB">
          <w:rPr>
            <w:rStyle w:val="Hyperlink"/>
            <w:rFonts w:ascii="NunitoSans-Bold" w:hAnsi="NunitoSans-Bold"/>
            <w:color w:val="auto"/>
            <w:u w:val="none"/>
          </w:rPr>
          <w:t>University of Strathclyde</w:t>
        </w:r>
      </w:hyperlink>
    </w:p>
    <w:p w:rsidR="00656EEB" w:rsidRPr="00656EEB" w:rsidRDefault="00656EEB" w:rsidP="00656EEB">
      <w:pPr>
        <w:shd w:val="clear" w:color="auto" w:fill="FFFFFF"/>
        <w:spacing w:line="300" w:lineRule="atLeast"/>
        <w:textAlignment w:val="top"/>
        <w:rPr>
          <w:rFonts w:ascii="NunitoSans-Bold" w:hAnsi="NunitoSans-Bold"/>
          <w:sz w:val="21"/>
          <w:szCs w:val="21"/>
        </w:rPr>
      </w:pPr>
      <w:hyperlink r:id="rId17" w:history="1">
        <w:r w:rsidRPr="00656EEB">
          <w:rPr>
            <w:rStyle w:val="Hyperlink"/>
            <w:rFonts w:ascii="NunitoSans-Bold" w:hAnsi="NunitoSans-Bold"/>
            <w:color w:val="auto"/>
            <w:u w:val="none"/>
          </w:rPr>
          <w:t>UCL (University College London)</w:t>
        </w:r>
      </w:hyperlink>
    </w:p>
    <w:p w:rsidR="00656EEB" w:rsidRPr="00656EEB" w:rsidRDefault="00656EEB" w:rsidP="00656EEB">
      <w:pPr>
        <w:shd w:val="clear" w:color="auto" w:fill="FFFFFF"/>
        <w:spacing w:line="300" w:lineRule="atLeast"/>
        <w:textAlignment w:val="top"/>
        <w:rPr>
          <w:rFonts w:ascii="NunitoSans-Bold" w:hAnsi="NunitoSans-Bold"/>
          <w:sz w:val="21"/>
          <w:szCs w:val="21"/>
        </w:rPr>
      </w:pPr>
      <w:hyperlink r:id="rId18" w:history="1">
        <w:r w:rsidRPr="00656EEB">
          <w:rPr>
            <w:rStyle w:val="Hyperlink"/>
            <w:rFonts w:ascii="NunitoSans-Bold" w:hAnsi="NunitoSans-Bold"/>
            <w:color w:val="auto"/>
            <w:u w:val="none"/>
          </w:rPr>
          <w:t>University of Dundee</w:t>
        </w:r>
      </w:hyperlink>
    </w:p>
    <w:p w:rsidR="00656EEB" w:rsidRPr="00656EEB" w:rsidRDefault="00656EEB" w:rsidP="00656EEB">
      <w:pPr>
        <w:shd w:val="clear" w:color="auto" w:fill="FFFFFF"/>
        <w:spacing w:line="300" w:lineRule="atLeast"/>
        <w:textAlignment w:val="top"/>
        <w:rPr>
          <w:rFonts w:ascii="NunitoSans-Bold" w:hAnsi="NunitoSans-Bold"/>
        </w:rPr>
      </w:pPr>
      <w:r w:rsidRPr="00656EEB">
        <w:rPr>
          <w:rFonts w:ascii="NunitoSans-Bold" w:hAnsi="NunitoSans-Bold"/>
        </w:rPr>
        <w:t>Imperial College London</w:t>
      </w:r>
    </w:p>
    <w:p w:rsidR="00656EEB" w:rsidRPr="00656EEB" w:rsidRDefault="00656EEB" w:rsidP="00656EEB">
      <w:pPr>
        <w:shd w:val="clear" w:color="auto" w:fill="FFFFFF"/>
        <w:spacing w:line="300" w:lineRule="atLeast"/>
        <w:textAlignment w:val="top"/>
        <w:rPr>
          <w:rFonts w:ascii="NunitoSans-Bold" w:hAnsi="NunitoSans-Bold"/>
          <w:sz w:val="21"/>
          <w:szCs w:val="21"/>
        </w:rPr>
      </w:pPr>
      <w:hyperlink r:id="rId19" w:history="1">
        <w:r w:rsidRPr="00656EEB">
          <w:rPr>
            <w:rStyle w:val="Hyperlink"/>
            <w:rFonts w:ascii="NunitoSans-Bold" w:hAnsi="NunitoSans-Bold"/>
            <w:color w:val="auto"/>
            <w:u w:val="none"/>
          </w:rPr>
          <w:t>University of Edinburgh</w:t>
        </w:r>
      </w:hyperlink>
    </w:p>
    <w:p w:rsidR="00656EEB" w:rsidRPr="00656EEB" w:rsidRDefault="00656EEB" w:rsidP="00656EEB">
      <w:pPr>
        <w:shd w:val="clear" w:color="auto" w:fill="FFFFFF"/>
        <w:spacing w:line="300" w:lineRule="atLeast"/>
        <w:textAlignment w:val="top"/>
        <w:rPr>
          <w:rFonts w:ascii="NunitoSans-Bold" w:hAnsi="NunitoSans-Bold"/>
          <w:sz w:val="21"/>
          <w:szCs w:val="21"/>
        </w:rPr>
      </w:pPr>
      <w:r w:rsidRPr="00656EEB">
        <w:rPr>
          <w:rFonts w:ascii="NunitoSans-Bold" w:hAnsi="NunitoSans-Bold"/>
        </w:rPr>
        <w:t>Durham University</w:t>
      </w:r>
    </w:p>
    <w:p w:rsidR="00656EEB" w:rsidRPr="00656EEB" w:rsidRDefault="00656EEB" w:rsidP="00656EEB">
      <w:pPr>
        <w:shd w:val="clear" w:color="auto" w:fill="FFFFFF"/>
        <w:spacing w:line="300" w:lineRule="atLeast"/>
        <w:textAlignment w:val="top"/>
        <w:rPr>
          <w:rFonts w:ascii="NunitoSans-Bold" w:hAnsi="NunitoSans-Bold"/>
          <w:sz w:val="21"/>
          <w:szCs w:val="21"/>
        </w:rPr>
      </w:pPr>
      <w:hyperlink r:id="rId20" w:history="1">
        <w:r w:rsidRPr="00656EEB">
          <w:rPr>
            <w:rStyle w:val="Hyperlink"/>
            <w:rFonts w:ascii="NunitoSans-Bold" w:hAnsi="NunitoSans-Bold"/>
            <w:color w:val="auto"/>
            <w:u w:val="none"/>
          </w:rPr>
          <w:t>University of Glasgow</w:t>
        </w:r>
      </w:hyperlink>
    </w:p>
    <w:p w:rsidR="00656EEB" w:rsidRDefault="00656EEB" w:rsidP="00656EEB">
      <w:pPr>
        <w:shd w:val="clear" w:color="auto" w:fill="FFFFFF"/>
        <w:spacing w:line="300" w:lineRule="atLeast"/>
        <w:textAlignment w:val="top"/>
        <w:rPr>
          <w:rFonts w:ascii="NunitoSans-Bold" w:hAnsi="NunitoSans-Bold"/>
          <w:color w:val="767676"/>
          <w:sz w:val="21"/>
          <w:szCs w:val="21"/>
        </w:rPr>
      </w:pPr>
    </w:p>
    <w:p w:rsidR="0073037A" w:rsidRDefault="0073037A" w:rsidP="00BC6714">
      <w:pPr>
        <w:spacing w:after="0" w:line="240" w:lineRule="auto"/>
      </w:pPr>
    </w:p>
    <w:sectPr w:rsidR="00730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Sans-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0465"/>
    <w:multiLevelType w:val="hybridMultilevel"/>
    <w:tmpl w:val="656C3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C8251A"/>
    <w:multiLevelType w:val="hybridMultilevel"/>
    <w:tmpl w:val="0184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A15C5C"/>
    <w:multiLevelType w:val="hybridMultilevel"/>
    <w:tmpl w:val="FCE2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DC5235"/>
    <w:multiLevelType w:val="multilevel"/>
    <w:tmpl w:val="E98E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3B"/>
    <w:rsid w:val="0022103B"/>
    <w:rsid w:val="002C1156"/>
    <w:rsid w:val="002C404B"/>
    <w:rsid w:val="00370DE2"/>
    <w:rsid w:val="004909C5"/>
    <w:rsid w:val="005575A0"/>
    <w:rsid w:val="00656EEB"/>
    <w:rsid w:val="006E01E1"/>
    <w:rsid w:val="0073037A"/>
    <w:rsid w:val="00920411"/>
    <w:rsid w:val="00A174B9"/>
    <w:rsid w:val="00BC6714"/>
    <w:rsid w:val="00D95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7AA4"/>
  <w15:chartTrackingRefBased/>
  <w15:docId w15:val="{6AADD491-DF2E-4832-AE48-D6493AB7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03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03B"/>
    <w:pPr>
      <w:ind w:left="720"/>
      <w:contextualSpacing/>
    </w:pPr>
  </w:style>
  <w:style w:type="character" w:styleId="Hyperlink">
    <w:name w:val="Hyperlink"/>
    <w:basedOn w:val="DefaultParagraphFont"/>
    <w:uiPriority w:val="99"/>
    <w:semiHidden/>
    <w:unhideWhenUsed/>
    <w:rsid w:val="002C404B"/>
    <w:rPr>
      <w:color w:val="0000FF"/>
      <w:u w:val="single"/>
    </w:rPr>
  </w:style>
  <w:style w:type="paragraph" w:styleId="NormalWeb">
    <w:name w:val="Normal (Web)"/>
    <w:basedOn w:val="Normal"/>
    <w:uiPriority w:val="99"/>
    <w:semiHidden/>
    <w:unhideWhenUsed/>
    <w:rsid w:val="006E01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6697">
      <w:bodyDiv w:val="1"/>
      <w:marLeft w:val="0"/>
      <w:marRight w:val="0"/>
      <w:marTop w:val="0"/>
      <w:marBottom w:val="0"/>
      <w:divBdr>
        <w:top w:val="none" w:sz="0" w:space="0" w:color="auto"/>
        <w:left w:val="none" w:sz="0" w:space="0" w:color="auto"/>
        <w:bottom w:val="none" w:sz="0" w:space="0" w:color="auto"/>
        <w:right w:val="none" w:sz="0" w:space="0" w:color="auto"/>
      </w:divBdr>
    </w:div>
    <w:div w:id="708846960">
      <w:bodyDiv w:val="1"/>
      <w:marLeft w:val="0"/>
      <w:marRight w:val="0"/>
      <w:marTop w:val="0"/>
      <w:marBottom w:val="0"/>
      <w:divBdr>
        <w:top w:val="none" w:sz="0" w:space="0" w:color="auto"/>
        <w:left w:val="none" w:sz="0" w:space="0" w:color="auto"/>
        <w:bottom w:val="none" w:sz="0" w:space="0" w:color="auto"/>
        <w:right w:val="none" w:sz="0" w:space="0" w:color="auto"/>
      </w:divBdr>
      <w:divsChild>
        <w:div w:id="436759342">
          <w:marLeft w:val="0"/>
          <w:marRight w:val="0"/>
          <w:marTop w:val="0"/>
          <w:marBottom w:val="0"/>
          <w:divBdr>
            <w:top w:val="none" w:sz="0" w:space="0" w:color="auto"/>
            <w:left w:val="none" w:sz="0" w:space="0" w:color="auto"/>
            <w:bottom w:val="single" w:sz="6" w:space="8" w:color="E5E5E5"/>
            <w:right w:val="none" w:sz="0" w:space="0" w:color="auto"/>
          </w:divBdr>
          <w:divsChild>
            <w:div w:id="636884587">
              <w:marLeft w:val="0"/>
              <w:marRight w:val="0"/>
              <w:marTop w:val="0"/>
              <w:marBottom w:val="0"/>
              <w:divBdr>
                <w:top w:val="none" w:sz="0" w:space="0" w:color="auto"/>
                <w:left w:val="none" w:sz="0" w:space="0" w:color="auto"/>
                <w:bottom w:val="none" w:sz="0" w:space="0" w:color="auto"/>
                <w:right w:val="none" w:sz="0" w:space="0" w:color="auto"/>
              </w:divBdr>
            </w:div>
          </w:divsChild>
        </w:div>
        <w:div w:id="690954220">
          <w:marLeft w:val="0"/>
          <w:marRight w:val="0"/>
          <w:marTop w:val="0"/>
          <w:marBottom w:val="0"/>
          <w:divBdr>
            <w:top w:val="none" w:sz="0" w:space="0" w:color="auto"/>
            <w:left w:val="none" w:sz="0" w:space="0" w:color="auto"/>
            <w:bottom w:val="single" w:sz="6" w:space="8" w:color="E5E5E5"/>
            <w:right w:val="none" w:sz="0" w:space="0" w:color="auto"/>
          </w:divBdr>
          <w:divsChild>
            <w:div w:id="1543977192">
              <w:marLeft w:val="0"/>
              <w:marRight w:val="0"/>
              <w:marTop w:val="0"/>
              <w:marBottom w:val="0"/>
              <w:divBdr>
                <w:top w:val="none" w:sz="0" w:space="0" w:color="auto"/>
                <w:left w:val="none" w:sz="0" w:space="0" w:color="auto"/>
                <w:bottom w:val="none" w:sz="0" w:space="0" w:color="auto"/>
                <w:right w:val="none" w:sz="0" w:space="0" w:color="auto"/>
              </w:divBdr>
            </w:div>
          </w:divsChild>
        </w:div>
        <w:div w:id="2011640029">
          <w:marLeft w:val="0"/>
          <w:marRight w:val="0"/>
          <w:marTop w:val="0"/>
          <w:marBottom w:val="0"/>
          <w:divBdr>
            <w:top w:val="none" w:sz="0" w:space="0" w:color="auto"/>
            <w:left w:val="none" w:sz="0" w:space="0" w:color="auto"/>
            <w:bottom w:val="single" w:sz="6" w:space="8" w:color="E5E5E5"/>
            <w:right w:val="none" w:sz="0" w:space="0" w:color="auto"/>
          </w:divBdr>
          <w:divsChild>
            <w:div w:id="9110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1030">
      <w:bodyDiv w:val="1"/>
      <w:marLeft w:val="0"/>
      <w:marRight w:val="0"/>
      <w:marTop w:val="0"/>
      <w:marBottom w:val="0"/>
      <w:divBdr>
        <w:top w:val="none" w:sz="0" w:space="0" w:color="auto"/>
        <w:left w:val="none" w:sz="0" w:space="0" w:color="auto"/>
        <w:bottom w:val="none" w:sz="0" w:space="0" w:color="auto"/>
        <w:right w:val="none" w:sz="0" w:space="0" w:color="auto"/>
      </w:divBdr>
      <w:divsChild>
        <w:div w:id="1746993244">
          <w:marLeft w:val="0"/>
          <w:marRight w:val="0"/>
          <w:marTop w:val="0"/>
          <w:marBottom w:val="0"/>
          <w:divBdr>
            <w:top w:val="none" w:sz="0" w:space="0" w:color="auto"/>
            <w:left w:val="none" w:sz="0" w:space="0" w:color="auto"/>
            <w:bottom w:val="single" w:sz="6" w:space="8" w:color="E5E5E5"/>
            <w:right w:val="none" w:sz="0" w:space="0" w:color="auto"/>
          </w:divBdr>
          <w:divsChild>
            <w:div w:id="802843161">
              <w:marLeft w:val="0"/>
              <w:marRight w:val="0"/>
              <w:marTop w:val="0"/>
              <w:marBottom w:val="0"/>
              <w:divBdr>
                <w:top w:val="none" w:sz="0" w:space="0" w:color="auto"/>
                <w:left w:val="none" w:sz="0" w:space="0" w:color="auto"/>
                <w:bottom w:val="none" w:sz="0" w:space="0" w:color="auto"/>
                <w:right w:val="none" w:sz="0" w:space="0" w:color="auto"/>
              </w:divBdr>
            </w:div>
          </w:divsChild>
        </w:div>
        <w:div w:id="1493253080">
          <w:marLeft w:val="0"/>
          <w:marRight w:val="0"/>
          <w:marTop w:val="0"/>
          <w:marBottom w:val="0"/>
          <w:divBdr>
            <w:top w:val="none" w:sz="0" w:space="0" w:color="auto"/>
            <w:left w:val="none" w:sz="0" w:space="0" w:color="auto"/>
            <w:bottom w:val="single" w:sz="6" w:space="8" w:color="E5E5E5"/>
            <w:right w:val="none" w:sz="0" w:space="0" w:color="auto"/>
          </w:divBdr>
          <w:divsChild>
            <w:div w:id="1529373155">
              <w:marLeft w:val="0"/>
              <w:marRight w:val="0"/>
              <w:marTop w:val="0"/>
              <w:marBottom w:val="0"/>
              <w:divBdr>
                <w:top w:val="none" w:sz="0" w:space="0" w:color="auto"/>
                <w:left w:val="none" w:sz="0" w:space="0" w:color="auto"/>
                <w:bottom w:val="none" w:sz="0" w:space="0" w:color="auto"/>
                <w:right w:val="none" w:sz="0" w:space="0" w:color="auto"/>
              </w:divBdr>
            </w:div>
          </w:divsChild>
        </w:div>
        <w:div w:id="1730376590">
          <w:marLeft w:val="0"/>
          <w:marRight w:val="0"/>
          <w:marTop w:val="0"/>
          <w:marBottom w:val="0"/>
          <w:divBdr>
            <w:top w:val="none" w:sz="0" w:space="0" w:color="auto"/>
            <w:left w:val="none" w:sz="0" w:space="0" w:color="auto"/>
            <w:bottom w:val="single" w:sz="6" w:space="8" w:color="E5E5E5"/>
            <w:right w:val="none" w:sz="0" w:space="0" w:color="auto"/>
          </w:divBdr>
          <w:divsChild>
            <w:div w:id="1575697441">
              <w:marLeft w:val="0"/>
              <w:marRight w:val="0"/>
              <w:marTop w:val="0"/>
              <w:marBottom w:val="0"/>
              <w:divBdr>
                <w:top w:val="none" w:sz="0" w:space="0" w:color="auto"/>
                <w:left w:val="none" w:sz="0" w:space="0" w:color="auto"/>
                <w:bottom w:val="none" w:sz="0" w:space="0" w:color="auto"/>
                <w:right w:val="none" w:sz="0" w:space="0" w:color="auto"/>
              </w:divBdr>
            </w:div>
          </w:divsChild>
        </w:div>
        <w:div w:id="352725194">
          <w:marLeft w:val="0"/>
          <w:marRight w:val="0"/>
          <w:marTop w:val="0"/>
          <w:marBottom w:val="0"/>
          <w:divBdr>
            <w:top w:val="none" w:sz="0" w:space="0" w:color="auto"/>
            <w:left w:val="none" w:sz="0" w:space="0" w:color="auto"/>
            <w:bottom w:val="single" w:sz="6" w:space="8" w:color="E5E5E5"/>
            <w:right w:val="none" w:sz="0" w:space="0" w:color="auto"/>
          </w:divBdr>
          <w:divsChild>
            <w:div w:id="708644652">
              <w:marLeft w:val="0"/>
              <w:marRight w:val="0"/>
              <w:marTop w:val="0"/>
              <w:marBottom w:val="0"/>
              <w:divBdr>
                <w:top w:val="none" w:sz="0" w:space="0" w:color="auto"/>
                <w:left w:val="none" w:sz="0" w:space="0" w:color="auto"/>
                <w:bottom w:val="none" w:sz="0" w:space="0" w:color="auto"/>
                <w:right w:val="none" w:sz="0" w:space="0" w:color="auto"/>
              </w:divBdr>
            </w:div>
          </w:divsChild>
        </w:div>
        <w:div w:id="2083093539">
          <w:marLeft w:val="0"/>
          <w:marRight w:val="0"/>
          <w:marTop w:val="0"/>
          <w:marBottom w:val="0"/>
          <w:divBdr>
            <w:top w:val="none" w:sz="0" w:space="0" w:color="auto"/>
            <w:left w:val="none" w:sz="0" w:space="0" w:color="auto"/>
            <w:bottom w:val="single" w:sz="6" w:space="8" w:color="E5E5E5"/>
            <w:right w:val="none" w:sz="0" w:space="0" w:color="auto"/>
          </w:divBdr>
          <w:divsChild>
            <w:div w:id="1850101228">
              <w:marLeft w:val="0"/>
              <w:marRight w:val="0"/>
              <w:marTop w:val="0"/>
              <w:marBottom w:val="0"/>
              <w:divBdr>
                <w:top w:val="none" w:sz="0" w:space="0" w:color="auto"/>
                <w:left w:val="none" w:sz="0" w:space="0" w:color="auto"/>
                <w:bottom w:val="none" w:sz="0" w:space="0" w:color="auto"/>
                <w:right w:val="none" w:sz="0" w:space="0" w:color="auto"/>
              </w:divBdr>
            </w:div>
          </w:divsChild>
        </w:div>
        <w:div w:id="845438935">
          <w:marLeft w:val="0"/>
          <w:marRight w:val="0"/>
          <w:marTop w:val="0"/>
          <w:marBottom w:val="0"/>
          <w:divBdr>
            <w:top w:val="none" w:sz="0" w:space="0" w:color="auto"/>
            <w:left w:val="none" w:sz="0" w:space="0" w:color="auto"/>
            <w:bottom w:val="single" w:sz="6" w:space="8" w:color="E5E5E5"/>
            <w:right w:val="none" w:sz="0" w:space="0" w:color="auto"/>
          </w:divBdr>
          <w:divsChild>
            <w:div w:id="11037578">
              <w:marLeft w:val="0"/>
              <w:marRight w:val="0"/>
              <w:marTop w:val="0"/>
              <w:marBottom w:val="0"/>
              <w:divBdr>
                <w:top w:val="none" w:sz="0" w:space="0" w:color="auto"/>
                <w:left w:val="none" w:sz="0" w:space="0" w:color="auto"/>
                <w:bottom w:val="none" w:sz="0" w:space="0" w:color="auto"/>
                <w:right w:val="none" w:sz="0" w:space="0" w:color="auto"/>
              </w:divBdr>
            </w:div>
          </w:divsChild>
        </w:div>
        <w:div w:id="115756897">
          <w:marLeft w:val="0"/>
          <w:marRight w:val="0"/>
          <w:marTop w:val="0"/>
          <w:marBottom w:val="0"/>
          <w:divBdr>
            <w:top w:val="none" w:sz="0" w:space="0" w:color="auto"/>
            <w:left w:val="none" w:sz="0" w:space="0" w:color="auto"/>
            <w:bottom w:val="single" w:sz="6" w:space="8" w:color="E5E5E5"/>
            <w:right w:val="none" w:sz="0" w:space="0" w:color="auto"/>
          </w:divBdr>
          <w:divsChild>
            <w:div w:id="16942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37619">
      <w:bodyDiv w:val="1"/>
      <w:marLeft w:val="0"/>
      <w:marRight w:val="0"/>
      <w:marTop w:val="0"/>
      <w:marBottom w:val="0"/>
      <w:divBdr>
        <w:top w:val="none" w:sz="0" w:space="0" w:color="auto"/>
        <w:left w:val="none" w:sz="0" w:space="0" w:color="auto"/>
        <w:bottom w:val="none" w:sz="0" w:space="0" w:color="auto"/>
        <w:right w:val="none" w:sz="0" w:space="0" w:color="auto"/>
      </w:divBdr>
    </w:div>
    <w:div w:id="1955868655">
      <w:bodyDiv w:val="1"/>
      <w:marLeft w:val="0"/>
      <w:marRight w:val="0"/>
      <w:marTop w:val="0"/>
      <w:marBottom w:val="0"/>
      <w:divBdr>
        <w:top w:val="none" w:sz="0" w:space="0" w:color="auto"/>
        <w:left w:val="none" w:sz="0" w:space="0" w:color="auto"/>
        <w:bottom w:val="none" w:sz="0" w:space="0" w:color="auto"/>
        <w:right w:val="none" w:sz="0" w:space="0" w:color="auto"/>
      </w:divBdr>
    </w:div>
    <w:div w:id="2024503688">
      <w:bodyDiv w:val="1"/>
      <w:marLeft w:val="0"/>
      <w:marRight w:val="0"/>
      <w:marTop w:val="0"/>
      <w:marBottom w:val="0"/>
      <w:divBdr>
        <w:top w:val="none" w:sz="0" w:space="0" w:color="auto"/>
        <w:left w:val="none" w:sz="0" w:space="0" w:color="auto"/>
        <w:bottom w:val="none" w:sz="0" w:space="0" w:color="auto"/>
        <w:right w:val="none" w:sz="0" w:space="0" w:color="auto"/>
      </w:divBdr>
    </w:div>
    <w:div w:id="21330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a.org.uk/subjects/science/as-and-a-level/biology-7401-7402/subject-content/genetic-information,-variation-and-relationships-between-organisms" TargetMode="External"/><Relationship Id="rId13" Type="http://schemas.openxmlformats.org/officeDocument/2006/relationships/hyperlink" Target="https://www.thecompleteuniversityguide.co.uk/universities/university-of-cambridge" TargetMode="External"/><Relationship Id="rId18" Type="http://schemas.openxmlformats.org/officeDocument/2006/relationships/hyperlink" Target="https://www.thecompleteuniversityguide.co.uk/universities/university-of-dunde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qa.org.uk/subjects/science/as-and-a-level/biology-7401-7402/subject-content/organisms-exchange-substances-with-their-environment" TargetMode="External"/><Relationship Id="rId12" Type="http://schemas.openxmlformats.org/officeDocument/2006/relationships/hyperlink" Target="https://www.aqa.org.uk/subjects/science/as-and-a-level/biology-7401-7402/subject-content/the-control-of-gene-expression-a-level-only" TargetMode="External"/><Relationship Id="rId17" Type="http://schemas.openxmlformats.org/officeDocument/2006/relationships/hyperlink" Target="https://www.thecompleteuniversityguide.co.uk/universities/ucl-university-college-london" TargetMode="External"/><Relationship Id="rId2" Type="http://schemas.openxmlformats.org/officeDocument/2006/relationships/styles" Target="styles.xml"/><Relationship Id="rId16" Type="http://schemas.openxmlformats.org/officeDocument/2006/relationships/hyperlink" Target="https://www.thecompleteuniversityguide.co.uk/universities/university-of-strathclyde" TargetMode="External"/><Relationship Id="rId20" Type="http://schemas.openxmlformats.org/officeDocument/2006/relationships/hyperlink" Target="https://www.thecompleteuniversityguide.co.uk/universities/university-of-glasgow" TargetMode="External"/><Relationship Id="rId1" Type="http://schemas.openxmlformats.org/officeDocument/2006/relationships/numbering" Target="numbering.xml"/><Relationship Id="rId6" Type="http://schemas.openxmlformats.org/officeDocument/2006/relationships/hyperlink" Target="https://www.aqa.org.uk/subjects/science/as-and-a-level/biology-7401-7402/subject-content/cells" TargetMode="External"/><Relationship Id="rId11" Type="http://schemas.openxmlformats.org/officeDocument/2006/relationships/hyperlink" Target="https://www.aqa.org.uk/subjects/science/as-and-a-level/biology-7401-7402/subject-content/genetics,-populations,-evolution-and-ecosystems-a-level-only" TargetMode="External"/><Relationship Id="rId5" Type="http://schemas.openxmlformats.org/officeDocument/2006/relationships/hyperlink" Target="https://www.aqa.org.uk/subjects/science/as-and-a-level/biology-7401-7402/subject-content/biological-molecules" TargetMode="External"/><Relationship Id="rId15" Type="http://schemas.openxmlformats.org/officeDocument/2006/relationships/hyperlink" Target="https://www.thecompleteuniversityguide.co.uk/universities/university-of-st-andrews" TargetMode="External"/><Relationship Id="rId10" Type="http://schemas.openxmlformats.org/officeDocument/2006/relationships/hyperlink" Target="https://www.aqa.org.uk/subjects/science/as-and-a-level/biology-7401-7402/subject-content/organisms-respond-to-changes-in-their-internal-and-external-environments-a-level-only" TargetMode="External"/><Relationship Id="rId19" Type="http://schemas.openxmlformats.org/officeDocument/2006/relationships/hyperlink" Target="https://www.thecompleteuniversityguide.co.uk/universities/university-of-edinburgh" TargetMode="External"/><Relationship Id="rId4" Type="http://schemas.openxmlformats.org/officeDocument/2006/relationships/webSettings" Target="webSettings.xml"/><Relationship Id="rId9" Type="http://schemas.openxmlformats.org/officeDocument/2006/relationships/hyperlink" Target="https://www.aqa.org.uk/subjects/science/as-and-a-level/biology-7401-7402/subject-content/energy-transfers-in-and-between-organisms-a-level-only" TargetMode="External"/><Relationship Id="rId14" Type="http://schemas.openxmlformats.org/officeDocument/2006/relationships/hyperlink" Target="https://www.thecompleteuniversityguide.co.uk/universities/university-of-oxfor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Jonathan Moore</cp:lastModifiedBy>
  <cp:revision>2</cp:revision>
  <dcterms:created xsi:type="dcterms:W3CDTF">2022-02-08T09:11:00Z</dcterms:created>
  <dcterms:modified xsi:type="dcterms:W3CDTF">2022-02-08T09:11:00Z</dcterms:modified>
</cp:coreProperties>
</file>