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66" w:type="dxa"/>
        <w:tblLook w:val="04A0" w:firstRow="1" w:lastRow="0" w:firstColumn="1" w:lastColumn="0" w:noHBand="0" w:noVBand="1"/>
      </w:tblPr>
      <w:tblGrid>
        <w:gridCol w:w="2263"/>
        <w:gridCol w:w="3402"/>
        <w:gridCol w:w="2977"/>
        <w:gridCol w:w="3092"/>
        <w:gridCol w:w="2432"/>
      </w:tblGrid>
      <w:tr w:rsidR="00A62104" w:rsidRPr="00A62104" w14:paraId="1A946D01" w14:textId="77777777" w:rsidTr="00182461">
        <w:trPr>
          <w:trHeight w:val="1041"/>
        </w:trPr>
        <w:tc>
          <w:tcPr>
            <w:tcW w:w="2263" w:type="dxa"/>
          </w:tcPr>
          <w:p w14:paraId="04FED396" w14:textId="77777777" w:rsidR="00A62104" w:rsidRPr="00A62104" w:rsidRDefault="00A62104" w:rsidP="00075277">
            <w:pPr>
              <w:rPr>
                <w:b/>
                <w:bCs/>
              </w:rPr>
            </w:pPr>
            <w:bookmarkStart w:id="0" w:name="_GoBack"/>
            <w:bookmarkEnd w:id="0"/>
          </w:p>
        </w:tc>
        <w:tc>
          <w:tcPr>
            <w:tcW w:w="3402" w:type="dxa"/>
          </w:tcPr>
          <w:p w14:paraId="3F07D558" w14:textId="1EE7DE92" w:rsidR="00A62104" w:rsidRPr="00A62104" w:rsidRDefault="00A62104" w:rsidP="00075277">
            <w:pPr>
              <w:rPr>
                <w:b/>
                <w:bCs/>
              </w:rPr>
            </w:pPr>
            <w:r>
              <w:rPr>
                <w:b/>
                <w:bCs/>
              </w:rPr>
              <w:t>The Rule of Law</w:t>
            </w:r>
          </w:p>
        </w:tc>
        <w:tc>
          <w:tcPr>
            <w:tcW w:w="2977" w:type="dxa"/>
          </w:tcPr>
          <w:p w14:paraId="2A905F1F" w14:textId="2FBDD30E" w:rsidR="00A62104" w:rsidRPr="00A62104" w:rsidRDefault="00A62104" w:rsidP="00075277">
            <w:pPr>
              <w:rPr>
                <w:b/>
                <w:bCs/>
              </w:rPr>
            </w:pPr>
            <w:r>
              <w:rPr>
                <w:b/>
                <w:bCs/>
              </w:rPr>
              <w:t>Democracy</w:t>
            </w:r>
          </w:p>
        </w:tc>
        <w:tc>
          <w:tcPr>
            <w:tcW w:w="3092" w:type="dxa"/>
          </w:tcPr>
          <w:p w14:paraId="7F9DED0B" w14:textId="32EF06B4" w:rsidR="00A62104" w:rsidRPr="00A62104" w:rsidRDefault="00A62104" w:rsidP="00075277">
            <w:pPr>
              <w:rPr>
                <w:b/>
                <w:bCs/>
              </w:rPr>
            </w:pPr>
            <w:r>
              <w:rPr>
                <w:b/>
                <w:bCs/>
              </w:rPr>
              <w:t>Mutual Respect and Tolerance for Those with Different Faiths and Those without Faiths</w:t>
            </w:r>
          </w:p>
        </w:tc>
        <w:tc>
          <w:tcPr>
            <w:tcW w:w="2432" w:type="dxa"/>
          </w:tcPr>
          <w:p w14:paraId="689BB575" w14:textId="5212B96E" w:rsidR="00A62104" w:rsidRPr="00A62104" w:rsidRDefault="00A62104" w:rsidP="00075277">
            <w:pPr>
              <w:rPr>
                <w:b/>
                <w:bCs/>
              </w:rPr>
            </w:pPr>
            <w:r>
              <w:rPr>
                <w:b/>
                <w:bCs/>
              </w:rPr>
              <w:t>Individual Liberty</w:t>
            </w:r>
          </w:p>
        </w:tc>
      </w:tr>
      <w:tr w:rsidR="00A62104" w:rsidRPr="00A62104" w14:paraId="1D72ED34" w14:textId="7C56338E" w:rsidTr="00182461">
        <w:trPr>
          <w:trHeight w:val="3616"/>
        </w:trPr>
        <w:tc>
          <w:tcPr>
            <w:tcW w:w="2263" w:type="dxa"/>
          </w:tcPr>
          <w:p w14:paraId="0F2F1CDC" w14:textId="6F39A300" w:rsidR="00A62104" w:rsidRPr="00A62104" w:rsidRDefault="00A62104" w:rsidP="00075277">
            <w:pPr>
              <w:rPr>
                <w:rFonts w:ascii="XKYUZZ+TimesNewRomanPSMT" w:hAnsi="XKYUZZ+TimesNewRomanPSMT" w:cs="XKYUZZ+TimesNewRomanPSMT"/>
              </w:rPr>
            </w:pPr>
            <w:r w:rsidRPr="00A62104">
              <w:rPr>
                <w:b/>
                <w:bCs/>
              </w:rPr>
              <w:t xml:space="preserve">Art &amp; Design </w:t>
            </w:r>
          </w:p>
        </w:tc>
        <w:tc>
          <w:tcPr>
            <w:tcW w:w="3402" w:type="dxa"/>
          </w:tcPr>
          <w:p w14:paraId="4288A09E" w14:textId="49A9FCE4" w:rsidR="00A62104" w:rsidRPr="00A62104" w:rsidRDefault="00A62104" w:rsidP="00075277">
            <w:pPr>
              <w:rPr>
                <w:b/>
                <w:bCs/>
              </w:rPr>
            </w:pPr>
            <w:r w:rsidRPr="00A62104">
              <w:rPr>
                <w:rFonts w:ascii="XKYUZZ+TimesNewRomanPSMT" w:hAnsi="XKYUZZ+TimesNewRomanPSMT" w:cs="XKYUZZ+TimesNewRomanPSMT"/>
              </w:rPr>
              <w:t>Classroom routines create a safe and ordered environment – confidence building Health and safety</w:t>
            </w:r>
          </w:p>
        </w:tc>
        <w:tc>
          <w:tcPr>
            <w:tcW w:w="2977" w:type="dxa"/>
          </w:tcPr>
          <w:p w14:paraId="3DC36D12" w14:textId="72489E09" w:rsidR="00A62104" w:rsidRPr="00A62104" w:rsidRDefault="00A62104" w:rsidP="00075277">
            <w:pPr>
              <w:rPr>
                <w:b/>
                <w:bCs/>
              </w:rPr>
            </w:pPr>
            <w:r w:rsidRPr="00A62104">
              <w:rPr>
                <w:rFonts w:ascii="XKYUZZ+TimesNewRomanPSMT" w:hAnsi="XKYUZZ+TimesNewRomanPSMT" w:cs="XKYUZZ+TimesNewRomanPSMT"/>
              </w:rPr>
              <w:t>Students learn how to respect the rights of others through listening, discussion work with clear expectations set by teacher.</w:t>
            </w:r>
          </w:p>
        </w:tc>
        <w:tc>
          <w:tcPr>
            <w:tcW w:w="3092" w:type="dxa"/>
          </w:tcPr>
          <w:p w14:paraId="5A7EEB0B" w14:textId="4BF54886" w:rsidR="00A62104" w:rsidRPr="00A62104" w:rsidRDefault="00A62104" w:rsidP="00075277">
            <w:pPr>
              <w:rPr>
                <w:b/>
                <w:bCs/>
              </w:rPr>
            </w:pPr>
            <w:r w:rsidRPr="00A62104">
              <w:rPr>
                <w:rFonts w:ascii="XKYUZZ+TimesNewRomanPSMT" w:hAnsi="XKYUZZ+TimesNewRomanPSMT" w:cs="XKYUZZ+TimesNewRomanPSMT"/>
              </w:rPr>
              <w:t xml:space="preserve">Discussion work – mutual respect and listening to others </w:t>
            </w:r>
            <w:proofErr w:type="spellStart"/>
            <w:r w:rsidRPr="00A62104">
              <w:rPr>
                <w:rFonts w:ascii="XKYUZZ+TimesNewRomanPSMT" w:hAnsi="XKYUZZ+TimesNewRomanPSMT" w:cs="XKYUZZ+TimesNewRomanPSMT"/>
              </w:rPr>
              <w:t>view points</w:t>
            </w:r>
            <w:proofErr w:type="spellEnd"/>
            <w:r w:rsidRPr="00A62104">
              <w:rPr>
                <w:rFonts w:ascii="XKYUZZ+TimesNewRomanPSMT" w:hAnsi="XKYUZZ+TimesNewRomanPSMT" w:cs="XKYUZZ+TimesNewRomanPSMT"/>
              </w:rPr>
              <w:t xml:space="preserve"> Forming own opinions about the work of artists – Art analysis Peer assessment Buddying up students to extend and support Sixth form mentoring year 11’s. Investigation of personal belief systems through ‘Personal Study’</w:t>
            </w:r>
          </w:p>
        </w:tc>
        <w:tc>
          <w:tcPr>
            <w:tcW w:w="2432" w:type="dxa"/>
          </w:tcPr>
          <w:p w14:paraId="6697A929" w14:textId="112F1B7B" w:rsidR="00A62104" w:rsidRPr="00A62104" w:rsidRDefault="00A62104" w:rsidP="00075277">
            <w:pPr>
              <w:rPr>
                <w:b/>
                <w:bCs/>
              </w:rPr>
            </w:pPr>
            <w:r w:rsidRPr="00A62104">
              <w:rPr>
                <w:rFonts w:ascii="XKYUZZ+TimesNewRomanPSMT" w:hAnsi="XKYUZZ+TimesNewRomanPSMT" w:cs="XKYUZZ+TimesNewRomanPSMT"/>
              </w:rPr>
              <w:t>Individual choices of: Materials, processes, skills Ideas &amp; development Artists, designers, photographers and crafts people.</w:t>
            </w:r>
          </w:p>
        </w:tc>
      </w:tr>
      <w:tr w:rsidR="00A62104" w:rsidRPr="00A62104" w14:paraId="4B2A5824" w14:textId="5B8F835F" w:rsidTr="00182461">
        <w:trPr>
          <w:trHeight w:val="2200"/>
        </w:trPr>
        <w:tc>
          <w:tcPr>
            <w:tcW w:w="2263" w:type="dxa"/>
          </w:tcPr>
          <w:p w14:paraId="5D02B017" w14:textId="0E088560" w:rsidR="00A62104" w:rsidRPr="00A62104" w:rsidRDefault="00A62104" w:rsidP="00075277">
            <w:pPr>
              <w:rPr>
                <w:rFonts w:ascii="XKYUZZ+TimesNewRomanPSMT" w:hAnsi="XKYUZZ+TimesNewRomanPSMT" w:cs="XKYUZZ+TimesNewRomanPSMT"/>
              </w:rPr>
            </w:pPr>
            <w:r w:rsidRPr="00A62104">
              <w:rPr>
                <w:b/>
                <w:bCs/>
              </w:rPr>
              <w:t xml:space="preserve">Biology </w:t>
            </w:r>
          </w:p>
        </w:tc>
        <w:tc>
          <w:tcPr>
            <w:tcW w:w="3402" w:type="dxa"/>
          </w:tcPr>
          <w:p w14:paraId="6048EFA1" w14:textId="766B55D3" w:rsidR="00A62104" w:rsidRPr="00A62104" w:rsidRDefault="00A62104" w:rsidP="00075277">
            <w:pPr>
              <w:rPr>
                <w:b/>
                <w:bCs/>
              </w:rPr>
            </w:pPr>
            <w:r w:rsidRPr="00A62104">
              <w:rPr>
                <w:rFonts w:ascii="XKYUZZ+TimesNewRomanPSMT" w:hAnsi="XKYUZZ+TimesNewRomanPSMT" w:cs="XKYUZZ+TimesNewRomanPSMT"/>
              </w:rPr>
              <w:t xml:space="preserve">Ethical Issues in Biology – Age of viability / right to resuscitation, laws regarding euthanasia (linked to degenerative conditions) Health &amp; Safety Laws – why students have to wear goggles, why some </w:t>
            </w:r>
            <w:proofErr w:type="gramStart"/>
            <w:r w:rsidRPr="00A62104">
              <w:rPr>
                <w:rFonts w:ascii="XKYUZZ+TimesNewRomanPSMT" w:hAnsi="XKYUZZ+TimesNewRomanPSMT" w:cs="XKYUZZ+TimesNewRomanPSMT"/>
              </w:rPr>
              <w:t>practical’s</w:t>
            </w:r>
            <w:proofErr w:type="gramEnd"/>
            <w:r w:rsidRPr="00A62104">
              <w:rPr>
                <w:rFonts w:ascii="XKYUZZ+TimesNewRomanPSMT" w:hAnsi="XKYUZZ+TimesNewRomanPSMT" w:cs="XKYUZZ+TimesNewRomanPSMT"/>
              </w:rPr>
              <w:t xml:space="preserve"> are demo only, why we can’t keep Rubidium in schools etc</w:t>
            </w:r>
          </w:p>
        </w:tc>
        <w:tc>
          <w:tcPr>
            <w:tcW w:w="2977" w:type="dxa"/>
          </w:tcPr>
          <w:p w14:paraId="570870B2" w14:textId="19B4161B" w:rsidR="00A62104" w:rsidRPr="00A62104" w:rsidRDefault="00A62104" w:rsidP="00075277">
            <w:pPr>
              <w:rPr>
                <w:b/>
                <w:bCs/>
              </w:rPr>
            </w:pPr>
            <w:r w:rsidRPr="00A62104">
              <w:rPr>
                <w:rFonts w:ascii="XKYUZZ+TimesNewRomanPSMT" w:hAnsi="XKYUZZ+TimesNewRomanPSMT" w:cs="XKYUZZ+TimesNewRomanPSMT"/>
              </w:rPr>
              <w:t>Global Warming – variation in response to GW from different nations</w:t>
            </w:r>
          </w:p>
        </w:tc>
        <w:tc>
          <w:tcPr>
            <w:tcW w:w="3092" w:type="dxa"/>
          </w:tcPr>
          <w:p w14:paraId="2FC922E0" w14:textId="7AC8017D" w:rsidR="00A62104" w:rsidRPr="00A62104" w:rsidRDefault="00A62104" w:rsidP="00075277">
            <w:pPr>
              <w:rPr>
                <w:b/>
                <w:bCs/>
              </w:rPr>
            </w:pPr>
            <w:r w:rsidRPr="00A62104">
              <w:rPr>
                <w:rFonts w:ascii="XKYUZZ+TimesNewRomanPSMT" w:hAnsi="XKYUZZ+TimesNewRomanPSMT" w:cs="XKYUZZ+TimesNewRomanPSMT"/>
              </w:rPr>
              <w:t>Evolution – Hominid Evolution Science Vs Religion Right to refuse treatment against medical advice</w:t>
            </w:r>
          </w:p>
        </w:tc>
        <w:tc>
          <w:tcPr>
            <w:tcW w:w="2432" w:type="dxa"/>
          </w:tcPr>
          <w:p w14:paraId="63561E85" w14:textId="77F1743C" w:rsidR="00A62104" w:rsidRPr="00A62104" w:rsidRDefault="00A62104" w:rsidP="00075277">
            <w:pPr>
              <w:rPr>
                <w:b/>
                <w:bCs/>
              </w:rPr>
            </w:pPr>
            <w:r w:rsidRPr="00A62104">
              <w:rPr>
                <w:rFonts w:ascii="XKYUZZ+TimesNewRomanPSMT" w:hAnsi="XKYUZZ+TimesNewRomanPSMT" w:cs="XKYUZZ+TimesNewRomanPSMT"/>
              </w:rPr>
              <w:t>Equipping students with the relevant knowledge to help them make informed decisions about their lifestyle in the future</w:t>
            </w:r>
          </w:p>
        </w:tc>
      </w:tr>
      <w:tr w:rsidR="00A62104" w:rsidRPr="00A62104" w14:paraId="1855035A" w14:textId="11519C90" w:rsidTr="00182461">
        <w:trPr>
          <w:trHeight w:val="111"/>
        </w:trPr>
        <w:tc>
          <w:tcPr>
            <w:tcW w:w="2263" w:type="dxa"/>
          </w:tcPr>
          <w:p w14:paraId="32844B99" w14:textId="482DE5D4" w:rsidR="00A62104" w:rsidRPr="00A62104" w:rsidRDefault="00A62104" w:rsidP="00075277">
            <w:pPr>
              <w:rPr>
                <w:rFonts w:ascii="XKYUZZ+TimesNewRomanPSMT" w:hAnsi="XKYUZZ+TimesNewRomanPSMT" w:cs="XKYUZZ+TimesNewRomanPSMT"/>
              </w:rPr>
            </w:pPr>
            <w:r w:rsidRPr="00A62104">
              <w:rPr>
                <w:b/>
                <w:bCs/>
              </w:rPr>
              <w:t xml:space="preserve">Business Studies </w:t>
            </w:r>
          </w:p>
        </w:tc>
        <w:tc>
          <w:tcPr>
            <w:tcW w:w="3402" w:type="dxa"/>
          </w:tcPr>
          <w:p w14:paraId="2ECC6121" w14:textId="77777777" w:rsidR="00A62104" w:rsidRDefault="00A62104" w:rsidP="00075277">
            <w:pPr>
              <w:rPr>
                <w:rFonts w:ascii="XKYUZZ+TimesNewRomanPSMT" w:hAnsi="XKYUZZ+TimesNewRomanPSMT" w:cs="XKYUZZ+TimesNewRomanPSMT"/>
              </w:rPr>
            </w:pPr>
            <w:r w:rsidRPr="00A62104">
              <w:rPr>
                <w:rFonts w:ascii="XKYUZZ+TimesNewRomanPSMT" w:hAnsi="XKYUZZ+TimesNewRomanPSMT" w:cs="XKYUZZ+TimesNewRomanPSMT"/>
              </w:rPr>
              <w:t>Analysing the external environment to assess opportunities and threats: political and legal change</w:t>
            </w:r>
          </w:p>
          <w:p w14:paraId="3B62D2C3" w14:textId="71B7059A" w:rsidR="00A62104" w:rsidRPr="00A62104" w:rsidRDefault="00A62104" w:rsidP="00075277">
            <w:pPr>
              <w:rPr>
                <w:b/>
                <w:bCs/>
              </w:rPr>
            </w:pPr>
            <w:r w:rsidRPr="00A62104">
              <w:rPr>
                <w:rFonts w:ascii="XKYUZZ+TimesNewRomanPSMT" w:hAnsi="XKYUZZ+TimesNewRomanPSMT" w:cs="XKYUZZ+TimesNewRomanPSMT"/>
              </w:rPr>
              <w:t>The business environment – Government Aspects of employment law Aspects of contract and business law, civil liability, legal system, criminal law</w:t>
            </w:r>
          </w:p>
        </w:tc>
        <w:tc>
          <w:tcPr>
            <w:tcW w:w="2977" w:type="dxa"/>
          </w:tcPr>
          <w:p w14:paraId="65199B86" w14:textId="77777777" w:rsidR="00A62104" w:rsidRDefault="00A62104" w:rsidP="00075277">
            <w:pPr>
              <w:rPr>
                <w:rFonts w:ascii="XKYUZZ+TimesNewRomanPSMT" w:hAnsi="XKYUZZ+TimesNewRomanPSMT" w:cs="XKYUZZ+TimesNewRomanPSMT"/>
              </w:rPr>
            </w:pPr>
            <w:r w:rsidRPr="00A62104">
              <w:rPr>
                <w:rFonts w:ascii="XKYUZZ+TimesNewRomanPSMT" w:hAnsi="XKYUZZ+TimesNewRomanPSMT" w:cs="XKYUZZ+TimesNewRomanPSMT"/>
              </w:rPr>
              <w:t>Internationalisation Culture</w:t>
            </w:r>
          </w:p>
          <w:p w14:paraId="767926FD" w14:textId="22705DE4" w:rsidR="00A62104" w:rsidRPr="00A62104" w:rsidRDefault="00A62104" w:rsidP="00075277">
            <w:pPr>
              <w:rPr>
                <w:b/>
                <w:bCs/>
              </w:rPr>
            </w:pPr>
            <w:r w:rsidRPr="00A62104">
              <w:rPr>
                <w:rFonts w:ascii="XKYUZZ+TimesNewRomanPSMT" w:hAnsi="XKYUZZ+TimesNewRomanPSMT" w:cs="XKYUZZ+TimesNewRomanPSMT"/>
              </w:rPr>
              <w:t>Aspects of the legal system and Law-making process</w:t>
            </w:r>
          </w:p>
        </w:tc>
        <w:tc>
          <w:tcPr>
            <w:tcW w:w="3092" w:type="dxa"/>
          </w:tcPr>
          <w:p w14:paraId="6E697CB7" w14:textId="77777777" w:rsidR="00A62104" w:rsidRDefault="00A62104" w:rsidP="00075277">
            <w:pPr>
              <w:rPr>
                <w:rFonts w:ascii="XKYUZZ+TimesNewRomanPSMT" w:hAnsi="XKYUZZ+TimesNewRomanPSMT" w:cs="XKYUZZ+TimesNewRomanPSMT"/>
              </w:rPr>
            </w:pPr>
            <w:r w:rsidRPr="00A62104">
              <w:rPr>
                <w:rFonts w:ascii="XKYUZZ+TimesNewRomanPSMT" w:hAnsi="XKYUZZ+TimesNewRomanPSMT" w:cs="XKYUZZ+TimesNewRomanPSMT"/>
              </w:rPr>
              <w:t>Intellectual property</w:t>
            </w:r>
          </w:p>
          <w:p w14:paraId="3FB72234" w14:textId="5FE25CF5" w:rsidR="00A62104" w:rsidRPr="00A62104" w:rsidRDefault="00A62104" w:rsidP="00075277">
            <w:pPr>
              <w:rPr>
                <w:b/>
                <w:bCs/>
              </w:rPr>
            </w:pPr>
            <w:r w:rsidRPr="00A62104">
              <w:rPr>
                <w:rFonts w:ascii="XKYUZZ+TimesNewRomanPSMT" w:hAnsi="XKYUZZ+TimesNewRomanPSMT" w:cs="XKYUZZ+TimesNewRomanPSMT"/>
              </w:rPr>
              <w:t>Marketing Recruitment and selection Human resource management Developing teams Understanding business ethics International business</w:t>
            </w:r>
          </w:p>
        </w:tc>
        <w:tc>
          <w:tcPr>
            <w:tcW w:w="2432" w:type="dxa"/>
          </w:tcPr>
          <w:p w14:paraId="4CD2F3A3" w14:textId="46E48778" w:rsidR="00A62104" w:rsidRPr="00A62104" w:rsidRDefault="00A62104" w:rsidP="00075277">
            <w:pPr>
              <w:rPr>
                <w:b/>
                <w:bCs/>
              </w:rPr>
            </w:pPr>
            <w:r w:rsidRPr="00A62104">
              <w:rPr>
                <w:rFonts w:ascii="XKYUZZ+TimesNewRomanPSMT" w:hAnsi="XKYUZZ+TimesNewRomanPSMT" w:cs="XKYUZZ+TimesNewRomanPSMT"/>
              </w:rPr>
              <w:t>Aspects of employment Law Aspects of civil liability</w:t>
            </w:r>
          </w:p>
        </w:tc>
      </w:tr>
      <w:tr w:rsidR="00A62104" w:rsidRPr="00A62104" w14:paraId="73A15E27" w14:textId="4CE3A179" w:rsidTr="00182461">
        <w:trPr>
          <w:trHeight w:val="111"/>
        </w:trPr>
        <w:tc>
          <w:tcPr>
            <w:tcW w:w="2263" w:type="dxa"/>
          </w:tcPr>
          <w:p w14:paraId="106E5436" w14:textId="335CE45E" w:rsidR="00A62104" w:rsidRPr="00A62104" w:rsidRDefault="00A62104" w:rsidP="00075277">
            <w:pPr>
              <w:rPr>
                <w:rFonts w:ascii="XKYUZZ+TimesNewRomanPSMT" w:hAnsi="XKYUZZ+TimesNewRomanPSMT" w:cs="XKYUZZ+TimesNewRomanPSMT"/>
              </w:rPr>
            </w:pPr>
            <w:r w:rsidRPr="00A62104">
              <w:rPr>
                <w:b/>
                <w:bCs/>
              </w:rPr>
              <w:t xml:space="preserve">Chemistry </w:t>
            </w:r>
          </w:p>
        </w:tc>
        <w:tc>
          <w:tcPr>
            <w:tcW w:w="3402" w:type="dxa"/>
          </w:tcPr>
          <w:p w14:paraId="786C5708" w14:textId="0DB1C4E4" w:rsidR="00A62104" w:rsidRPr="00A62104" w:rsidRDefault="00A62104" w:rsidP="00075277">
            <w:pPr>
              <w:rPr>
                <w:b/>
                <w:bCs/>
              </w:rPr>
            </w:pPr>
            <w:r w:rsidRPr="00A62104">
              <w:rPr>
                <w:rFonts w:ascii="XKYUZZ+TimesNewRomanPSMT" w:hAnsi="XKYUZZ+TimesNewRomanPSMT" w:cs="XKYUZZ+TimesNewRomanPSMT"/>
              </w:rPr>
              <w:t xml:space="preserve">Health &amp; Safety Laws – why students have to wear goggles, why some </w:t>
            </w:r>
            <w:proofErr w:type="gramStart"/>
            <w:r w:rsidRPr="00A62104">
              <w:rPr>
                <w:rFonts w:ascii="XKYUZZ+TimesNewRomanPSMT" w:hAnsi="XKYUZZ+TimesNewRomanPSMT" w:cs="XKYUZZ+TimesNewRomanPSMT"/>
              </w:rPr>
              <w:t>practical’s</w:t>
            </w:r>
            <w:proofErr w:type="gramEnd"/>
            <w:r w:rsidRPr="00A62104">
              <w:rPr>
                <w:rFonts w:ascii="XKYUZZ+TimesNewRomanPSMT" w:hAnsi="XKYUZZ+TimesNewRomanPSMT" w:cs="XKYUZZ+TimesNewRomanPSMT"/>
              </w:rPr>
              <w:t xml:space="preserve"> are demo only, why we can’t keep Rubidium in schools etc</w:t>
            </w:r>
          </w:p>
        </w:tc>
        <w:tc>
          <w:tcPr>
            <w:tcW w:w="2977" w:type="dxa"/>
          </w:tcPr>
          <w:p w14:paraId="5BA70036" w14:textId="77777777" w:rsidR="00A62104" w:rsidRPr="00A62104" w:rsidRDefault="00A62104" w:rsidP="00075277">
            <w:pPr>
              <w:rPr>
                <w:b/>
                <w:bCs/>
              </w:rPr>
            </w:pPr>
          </w:p>
        </w:tc>
        <w:tc>
          <w:tcPr>
            <w:tcW w:w="3092" w:type="dxa"/>
          </w:tcPr>
          <w:p w14:paraId="1C7C4B3E" w14:textId="77777777" w:rsidR="00A62104" w:rsidRPr="00A62104" w:rsidRDefault="00A62104" w:rsidP="00075277">
            <w:pPr>
              <w:rPr>
                <w:b/>
                <w:bCs/>
              </w:rPr>
            </w:pPr>
          </w:p>
        </w:tc>
        <w:tc>
          <w:tcPr>
            <w:tcW w:w="2432" w:type="dxa"/>
          </w:tcPr>
          <w:p w14:paraId="5C1A4188" w14:textId="77777777" w:rsidR="00A62104" w:rsidRPr="00A62104" w:rsidRDefault="00A62104" w:rsidP="00075277">
            <w:pPr>
              <w:rPr>
                <w:b/>
                <w:bCs/>
              </w:rPr>
            </w:pPr>
          </w:p>
        </w:tc>
      </w:tr>
      <w:tr w:rsidR="00A62104" w:rsidRPr="00A62104" w14:paraId="3F680C5A" w14:textId="088DBDC6" w:rsidTr="00182461">
        <w:trPr>
          <w:trHeight w:val="2814"/>
        </w:trPr>
        <w:tc>
          <w:tcPr>
            <w:tcW w:w="2263" w:type="dxa"/>
          </w:tcPr>
          <w:p w14:paraId="05D45FB3" w14:textId="07517B72" w:rsidR="00A62104" w:rsidRPr="00A62104" w:rsidRDefault="00A62104" w:rsidP="00075277">
            <w:pPr>
              <w:rPr>
                <w:rFonts w:ascii="XKYUZZ+TimesNewRomanPSMT" w:hAnsi="XKYUZZ+TimesNewRomanPSMT" w:cs="XKYUZZ+TimesNewRomanPSMT"/>
              </w:rPr>
            </w:pPr>
            <w:r w:rsidRPr="00A62104">
              <w:rPr>
                <w:b/>
                <w:bCs/>
              </w:rPr>
              <w:t xml:space="preserve">English Literature </w:t>
            </w:r>
          </w:p>
        </w:tc>
        <w:tc>
          <w:tcPr>
            <w:tcW w:w="3402" w:type="dxa"/>
          </w:tcPr>
          <w:p w14:paraId="694A246A" w14:textId="771EDEA7" w:rsidR="00A62104" w:rsidRPr="00A62104" w:rsidRDefault="00A62104" w:rsidP="00075277">
            <w:pPr>
              <w:rPr>
                <w:b/>
                <w:bCs/>
              </w:rPr>
            </w:pPr>
            <w:r>
              <w:rPr>
                <w:rFonts w:ascii="XKYUZZ+TimesNewRomanPSMT" w:hAnsi="XKYUZZ+TimesNewRomanPSMT" w:cs="XKYUZZ+TimesNewRomanPSMT"/>
              </w:rPr>
              <w:t>A</w:t>
            </w:r>
            <w:r w:rsidRPr="00A62104">
              <w:rPr>
                <w:rFonts w:ascii="XKYUZZ+TimesNewRomanPSMT" w:hAnsi="XKYUZZ+TimesNewRomanPSMT" w:cs="XKYUZZ+TimesNewRomanPSMT"/>
              </w:rPr>
              <w:t xml:space="preserve"> range of texts are studied within their contexts, including the question of the rule of law</w:t>
            </w:r>
          </w:p>
        </w:tc>
        <w:tc>
          <w:tcPr>
            <w:tcW w:w="2977" w:type="dxa"/>
          </w:tcPr>
          <w:p w14:paraId="37DBB9BA" w14:textId="5CC99218" w:rsidR="00A62104" w:rsidRPr="00A62104" w:rsidRDefault="00A62104" w:rsidP="00075277">
            <w:pPr>
              <w:rPr>
                <w:b/>
                <w:bCs/>
              </w:rPr>
            </w:pPr>
            <w:r w:rsidRPr="00A62104">
              <w:rPr>
                <w:rFonts w:ascii="XKYUZZ+TimesNewRomanPSMT" w:hAnsi="XKYUZZ+TimesNewRomanPSMT" w:cs="XKYUZZ+TimesNewRomanPSMT"/>
              </w:rPr>
              <w:t xml:space="preserve">The role of democracy is studied through the study of contexts for a range of challenging texts </w:t>
            </w:r>
          </w:p>
        </w:tc>
        <w:tc>
          <w:tcPr>
            <w:tcW w:w="3092" w:type="dxa"/>
          </w:tcPr>
          <w:p w14:paraId="61C738D7" w14:textId="219564A6" w:rsidR="00A62104" w:rsidRPr="00A62104" w:rsidRDefault="00A62104" w:rsidP="00075277">
            <w:pPr>
              <w:rPr>
                <w:b/>
                <w:bCs/>
              </w:rPr>
            </w:pPr>
            <w:r w:rsidRPr="00A62104">
              <w:rPr>
                <w:rFonts w:ascii="XKYUZZ+TimesNewRomanPSMT" w:hAnsi="XKYUZZ+TimesNewRomanPSMT" w:cs="XKYUZZ+TimesNewRomanPSMT"/>
              </w:rPr>
              <w:t>Studying of a range of texts, including poetry, which refer to cultural and spiritual differences.</w:t>
            </w:r>
          </w:p>
        </w:tc>
        <w:tc>
          <w:tcPr>
            <w:tcW w:w="2432" w:type="dxa"/>
          </w:tcPr>
          <w:p w14:paraId="2B3AEE45" w14:textId="5BF987FF" w:rsidR="00A62104" w:rsidRPr="00A62104" w:rsidRDefault="00A62104" w:rsidP="00075277">
            <w:pPr>
              <w:rPr>
                <w:b/>
                <w:bCs/>
              </w:rPr>
            </w:pPr>
            <w:r w:rsidRPr="00A62104">
              <w:rPr>
                <w:rFonts w:ascii="XKYUZZ+TimesNewRomanPSMT" w:hAnsi="XKYUZZ+TimesNewRomanPSMT" w:cs="XKYUZZ+TimesNewRomanPSMT"/>
              </w:rPr>
              <w:t>The notion of individual liberty is studied through a range of fiction texts and a range of contexts (including the First World War)</w:t>
            </w:r>
          </w:p>
        </w:tc>
      </w:tr>
      <w:tr w:rsidR="00A62104" w:rsidRPr="00A62104" w14:paraId="683AF801" w14:textId="22451144" w:rsidTr="00182461">
        <w:trPr>
          <w:trHeight w:val="3616"/>
        </w:trPr>
        <w:tc>
          <w:tcPr>
            <w:tcW w:w="2263" w:type="dxa"/>
          </w:tcPr>
          <w:p w14:paraId="15AEA6A0" w14:textId="0AD3A275" w:rsidR="00A62104" w:rsidRPr="00A62104" w:rsidRDefault="00A62104" w:rsidP="00075277">
            <w:pPr>
              <w:rPr>
                <w:rFonts w:ascii="XKYUZZ+TimesNewRomanPSMT" w:hAnsi="XKYUZZ+TimesNewRomanPSMT" w:cs="XKYUZZ+TimesNewRomanPSMT"/>
              </w:rPr>
            </w:pPr>
            <w:r w:rsidRPr="00A62104">
              <w:rPr>
                <w:b/>
                <w:bCs/>
              </w:rPr>
              <w:lastRenderedPageBreak/>
              <w:t xml:space="preserve">Film Studies </w:t>
            </w:r>
          </w:p>
        </w:tc>
        <w:tc>
          <w:tcPr>
            <w:tcW w:w="3402" w:type="dxa"/>
          </w:tcPr>
          <w:p w14:paraId="01419E33" w14:textId="75D0CC2B" w:rsidR="00A62104" w:rsidRPr="00A62104" w:rsidRDefault="00A62104" w:rsidP="00075277">
            <w:pPr>
              <w:rPr>
                <w:b/>
                <w:bCs/>
              </w:rPr>
            </w:pPr>
            <w:r w:rsidRPr="00A62104">
              <w:rPr>
                <w:rFonts w:ascii="XKYUZZ+TimesNewRomanPSMT" w:hAnsi="XKYUZZ+TimesNewRomanPSMT" w:cs="XKYUZZ+TimesNewRomanPSMT"/>
              </w:rPr>
              <w:t>Regulation of Film (BBFC), music (</w:t>
            </w:r>
            <w:proofErr w:type="spellStart"/>
            <w:r w:rsidRPr="00A62104">
              <w:rPr>
                <w:rFonts w:ascii="XKYUZZ+TimesNewRomanPSMT" w:hAnsi="XKYUZZ+TimesNewRomanPSMT" w:cs="XKYUZZ+TimesNewRomanPSMT"/>
              </w:rPr>
              <w:t>OfCom</w:t>
            </w:r>
            <w:proofErr w:type="spellEnd"/>
            <w:r w:rsidRPr="00A62104">
              <w:rPr>
                <w:rFonts w:ascii="XKYUZZ+TimesNewRomanPSMT" w:hAnsi="XKYUZZ+TimesNewRomanPSMT" w:cs="XKYUZZ+TimesNewRomanPSMT"/>
              </w:rPr>
              <w:t>/home), TV &amp; radio (</w:t>
            </w:r>
            <w:proofErr w:type="spellStart"/>
            <w:r w:rsidRPr="00A62104">
              <w:rPr>
                <w:rFonts w:ascii="XKYUZZ+TimesNewRomanPSMT" w:hAnsi="XKYUZZ+TimesNewRomanPSMT" w:cs="XKYUZZ+TimesNewRomanPSMT"/>
              </w:rPr>
              <w:t>OfCom</w:t>
            </w:r>
            <w:proofErr w:type="spellEnd"/>
            <w:r w:rsidRPr="00A62104">
              <w:rPr>
                <w:rFonts w:ascii="XKYUZZ+TimesNewRomanPSMT" w:hAnsi="XKYUZZ+TimesNewRomanPSMT" w:cs="XKYUZZ+TimesNewRomanPSMT"/>
              </w:rPr>
              <w:t>), Advertising (ASA), internet (home), print media (IPSO).</w:t>
            </w:r>
          </w:p>
        </w:tc>
        <w:tc>
          <w:tcPr>
            <w:tcW w:w="2977" w:type="dxa"/>
          </w:tcPr>
          <w:p w14:paraId="1B2CC9B6" w14:textId="71A6F33C" w:rsidR="00A62104" w:rsidRPr="00A62104" w:rsidRDefault="00A62104" w:rsidP="00075277">
            <w:pPr>
              <w:rPr>
                <w:b/>
                <w:bCs/>
              </w:rPr>
            </w:pPr>
            <w:r w:rsidRPr="00A62104">
              <w:rPr>
                <w:rFonts w:ascii="XKYUZZ+TimesNewRomanPSMT" w:hAnsi="XKYUZZ+TimesNewRomanPSMT" w:cs="XKYUZZ+TimesNewRomanPSMT"/>
              </w:rPr>
              <w:t>Debates regarding self-regulation vs government regulation. Free speech in the media and the censorship debate</w:t>
            </w:r>
          </w:p>
        </w:tc>
        <w:tc>
          <w:tcPr>
            <w:tcW w:w="3092" w:type="dxa"/>
          </w:tcPr>
          <w:p w14:paraId="6C692A5B" w14:textId="77777777" w:rsidR="00A62104" w:rsidRDefault="00A62104" w:rsidP="00075277">
            <w:pPr>
              <w:rPr>
                <w:rFonts w:ascii="XKYUZZ+TimesNewRomanPSMT" w:hAnsi="XKYUZZ+TimesNewRomanPSMT" w:cs="XKYUZZ+TimesNewRomanPSMT"/>
              </w:rPr>
            </w:pPr>
            <w:r w:rsidRPr="00A62104">
              <w:rPr>
                <w:rFonts w:ascii="XKYUZZ+TimesNewRomanPSMT" w:hAnsi="XKYUZZ+TimesNewRomanPSMT" w:cs="XKYUZZ+TimesNewRomanPSMT"/>
              </w:rPr>
              <w:t xml:space="preserve">Key concept of representation is tackled in detail across both key stages, including: </w:t>
            </w:r>
            <w:r w:rsidRPr="00A62104">
              <w:rPr>
                <w:rFonts w:ascii="YHVUPF+TimesNewRomanPSMT" w:hAnsi="YHVUPF+TimesNewRomanPSMT" w:cs="YHVUPF+TimesNewRomanPSMT"/>
              </w:rPr>
              <w:t xml:space="preserve">· </w:t>
            </w:r>
            <w:r w:rsidRPr="00A62104">
              <w:rPr>
                <w:rFonts w:ascii="XKYUZZ+TimesNewRomanPSMT" w:hAnsi="XKYUZZ+TimesNewRomanPSMT" w:cs="XKYUZZ+TimesNewRomanPSMT"/>
              </w:rPr>
              <w:t>How stereotypes and attitudes are constructed and shaped by the media (E.g. Miss Representation)</w:t>
            </w:r>
          </w:p>
          <w:p w14:paraId="4D85B2D3" w14:textId="198AC771" w:rsidR="00A62104" w:rsidRPr="00A62104" w:rsidRDefault="00A62104" w:rsidP="00075277">
            <w:pPr>
              <w:rPr>
                <w:b/>
                <w:bCs/>
              </w:rPr>
            </w:pPr>
            <w:r w:rsidRPr="00A62104">
              <w:rPr>
                <w:rFonts w:ascii="XKYUZZ+TimesNewRomanPSMT" w:hAnsi="XKYUZZ+TimesNewRomanPSMT" w:cs="XKYUZZ+TimesNewRomanPSMT"/>
              </w:rPr>
              <w:t xml:space="preserve">Institutional ideologies/ audience values Hegemonic shifts in dominant ideologies across time and place and how </w:t>
            </w:r>
            <w:proofErr w:type="gramStart"/>
            <w:r w:rsidRPr="00A62104">
              <w:rPr>
                <w:rFonts w:ascii="XKYUZZ+TimesNewRomanPSMT" w:hAnsi="XKYUZZ+TimesNewRomanPSMT" w:cs="XKYUZZ+TimesNewRomanPSMT"/>
              </w:rPr>
              <w:t>these manifest</w:t>
            </w:r>
            <w:proofErr w:type="gramEnd"/>
            <w:r w:rsidRPr="00A62104">
              <w:rPr>
                <w:rFonts w:ascii="XKYUZZ+TimesNewRomanPSMT" w:hAnsi="XKYUZZ+TimesNewRomanPSMT" w:cs="XKYUZZ+TimesNewRomanPSMT"/>
              </w:rPr>
              <w:t xml:space="preserve"> across the media</w:t>
            </w:r>
          </w:p>
        </w:tc>
        <w:tc>
          <w:tcPr>
            <w:tcW w:w="2432" w:type="dxa"/>
          </w:tcPr>
          <w:p w14:paraId="66D9B96B" w14:textId="77777777" w:rsidR="00A62104" w:rsidRPr="00A62104" w:rsidRDefault="00A62104" w:rsidP="00075277">
            <w:pPr>
              <w:rPr>
                <w:b/>
                <w:bCs/>
              </w:rPr>
            </w:pPr>
          </w:p>
        </w:tc>
      </w:tr>
      <w:tr w:rsidR="00A62104" w:rsidRPr="00A62104" w14:paraId="4496F009" w14:textId="6FD842CA" w:rsidTr="00182461">
        <w:trPr>
          <w:trHeight w:val="2419"/>
        </w:trPr>
        <w:tc>
          <w:tcPr>
            <w:tcW w:w="2263" w:type="dxa"/>
          </w:tcPr>
          <w:p w14:paraId="39491AD3" w14:textId="77C1F43D" w:rsidR="00A62104" w:rsidRPr="00A62104" w:rsidRDefault="00A62104" w:rsidP="00075277">
            <w:pPr>
              <w:rPr>
                <w:rFonts w:ascii="XKYUZZ+TimesNewRomanPSMT" w:hAnsi="XKYUZZ+TimesNewRomanPSMT" w:cs="XKYUZZ+TimesNewRomanPSMT"/>
              </w:rPr>
            </w:pPr>
            <w:r w:rsidRPr="00A62104">
              <w:rPr>
                <w:b/>
                <w:bCs/>
              </w:rPr>
              <w:t xml:space="preserve">Health &amp; Social Care </w:t>
            </w:r>
          </w:p>
        </w:tc>
        <w:tc>
          <w:tcPr>
            <w:tcW w:w="3402" w:type="dxa"/>
          </w:tcPr>
          <w:p w14:paraId="4680DFFA" w14:textId="2D05A453" w:rsidR="00A62104" w:rsidRPr="00A62104" w:rsidRDefault="00DA2414" w:rsidP="00075277">
            <w:pPr>
              <w:rPr>
                <w:b/>
                <w:bCs/>
              </w:rPr>
            </w:pPr>
            <w:r w:rsidRPr="00A62104">
              <w:rPr>
                <w:rFonts w:ascii="XKYUZZ+TimesNewRomanPSMT" w:hAnsi="XKYUZZ+TimesNewRomanPSMT" w:cs="XKYUZZ+TimesNewRomanPSMT"/>
              </w:rPr>
              <w:t>Health and Safety Legislation, Public Health legislation and application over time, Safeguarding adults and children</w:t>
            </w:r>
          </w:p>
        </w:tc>
        <w:tc>
          <w:tcPr>
            <w:tcW w:w="2977" w:type="dxa"/>
          </w:tcPr>
          <w:p w14:paraId="47D7203D" w14:textId="667BDC1B" w:rsidR="00A62104" w:rsidRPr="00A62104" w:rsidRDefault="00DA2414" w:rsidP="00075277">
            <w:pPr>
              <w:rPr>
                <w:b/>
                <w:bCs/>
              </w:rPr>
            </w:pPr>
            <w:r w:rsidRPr="00A62104">
              <w:rPr>
                <w:rFonts w:ascii="XKYUZZ+TimesNewRomanPSMT" w:hAnsi="XKYUZZ+TimesNewRomanPSMT" w:cs="XKYUZZ+TimesNewRomanPSMT"/>
              </w:rPr>
              <w:t>Whistleblowing</w:t>
            </w:r>
          </w:p>
        </w:tc>
        <w:tc>
          <w:tcPr>
            <w:tcW w:w="3092" w:type="dxa"/>
          </w:tcPr>
          <w:p w14:paraId="7799297D" w14:textId="59715770" w:rsidR="00A62104" w:rsidRPr="00A62104" w:rsidRDefault="00DA2414" w:rsidP="00075277">
            <w:pPr>
              <w:rPr>
                <w:b/>
                <w:bCs/>
              </w:rPr>
            </w:pPr>
            <w:r w:rsidRPr="00A62104">
              <w:rPr>
                <w:rFonts w:ascii="XKYUZZ+TimesNewRomanPSMT" w:hAnsi="XKYUZZ+TimesNewRomanPSMT" w:cs="XKYUZZ+TimesNewRomanPSMT"/>
              </w:rPr>
              <w:t>Respect for differing beliefs about surgery, blood and ethical debates relating to genetic implications, Promotion of care values to prevent discriminatory practice</w:t>
            </w:r>
          </w:p>
        </w:tc>
        <w:tc>
          <w:tcPr>
            <w:tcW w:w="2432" w:type="dxa"/>
          </w:tcPr>
          <w:p w14:paraId="4870BC79" w14:textId="66C3C73D" w:rsidR="00A62104" w:rsidRPr="00A62104" w:rsidRDefault="00DA2414" w:rsidP="00075277">
            <w:pPr>
              <w:rPr>
                <w:b/>
                <w:bCs/>
              </w:rPr>
            </w:pPr>
            <w:r w:rsidRPr="00A62104">
              <w:rPr>
                <w:rFonts w:ascii="XKYUZZ+TimesNewRomanPSMT" w:hAnsi="XKYUZZ+TimesNewRomanPSMT" w:cs="XKYUZZ+TimesNewRomanPSMT"/>
              </w:rPr>
              <w:t>Use of case studies to illustrate how service users make choices in care settings</w:t>
            </w:r>
          </w:p>
        </w:tc>
      </w:tr>
      <w:tr w:rsidR="00A62104" w:rsidRPr="00A62104" w14:paraId="65CE4BB6" w14:textId="1D2674AC" w:rsidTr="00182461">
        <w:trPr>
          <w:trHeight w:val="808"/>
        </w:trPr>
        <w:tc>
          <w:tcPr>
            <w:tcW w:w="2263" w:type="dxa"/>
          </w:tcPr>
          <w:p w14:paraId="6D836BDF" w14:textId="73396428" w:rsidR="00A62104" w:rsidRPr="00A62104" w:rsidRDefault="00A62104" w:rsidP="00075277">
            <w:pPr>
              <w:rPr>
                <w:rFonts w:ascii="XKYUZZ+TimesNewRomanPSMT" w:hAnsi="XKYUZZ+TimesNewRomanPSMT" w:cs="XKYUZZ+TimesNewRomanPSMT"/>
              </w:rPr>
            </w:pPr>
            <w:r w:rsidRPr="00A62104">
              <w:rPr>
                <w:b/>
                <w:bCs/>
              </w:rPr>
              <w:t xml:space="preserve">History </w:t>
            </w:r>
          </w:p>
        </w:tc>
        <w:tc>
          <w:tcPr>
            <w:tcW w:w="3402" w:type="dxa"/>
          </w:tcPr>
          <w:p w14:paraId="5489D2CA" w14:textId="130AC30F" w:rsidR="00A62104" w:rsidRPr="00A62104" w:rsidRDefault="00DA2414" w:rsidP="00075277">
            <w:pPr>
              <w:rPr>
                <w:b/>
                <w:bCs/>
              </w:rPr>
            </w:pPr>
            <w:r w:rsidRPr="00A62104">
              <w:rPr>
                <w:rFonts w:ascii="XKYUZZ+TimesNewRomanPSMT" w:hAnsi="XKYUZZ+TimesNewRomanPSMT" w:cs="XKYUZZ+TimesNewRomanPSMT"/>
              </w:rPr>
              <w:t>The changing of laws and legislation during the Civil Rights Movement.</w:t>
            </w:r>
          </w:p>
        </w:tc>
        <w:tc>
          <w:tcPr>
            <w:tcW w:w="2977" w:type="dxa"/>
          </w:tcPr>
          <w:p w14:paraId="535134A0" w14:textId="46FE6F2F" w:rsidR="00A62104" w:rsidRPr="00A62104" w:rsidRDefault="00DA2414" w:rsidP="00075277">
            <w:pPr>
              <w:rPr>
                <w:b/>
                <w:bCs/>
              </w:rPr>
            </w:pPr>
            <w:r w:rsidRPr="00A62104">
              <w:rPr>
                <w:rFonts w:ascii="XKYUZZ+TimesNewRomanPSMT" w:hAnsi="XKYUZZ+TimesNewRomanPSMT" w:cs="XKYUZZ+TimesNewRomanPSMT"/>
              </w:rPr>
              <w:t>The impact of the Civil Rights Movement and the fight for equality</w:t>
            </w:r>
          </w:p>
        </w:tc>
        <w:tc>
          <w:tcPr>
            <w:tcW w:w="3092" w:type="dxa"/>
          </w:tcPr>
          <w:p w14:paraId="3DAB7081" w14:textId="7BC45700" w:rsidR="00A62104" w:rsidRPr="00A62104" w:rsidRDefault="00DA2414" w:rsidP="00075277">
            <w:pPr>
              <w:rPr>
                <w:b/>
                <w:bCs/>
              </w:rPr>
            </w:pPr>
            <w:r w:rsidRPr="00A62104">
              <w:rPr>
                <w:rFonts w:ascii="XKYUZZ+TimesNewRomanPSMT" w:hAnsi="XKYUZZ+TimesNewRomanPSMT" w:cs="XKYUZZ+TimesNewRomanPSMT"/>
              </w:rPr>
              <w:t>Fight for Civil Rights in America.</w:t>
            </w:r>
          </w:p>
        </w:tc>
        <w:tc>
          <w:tcPr>
            <w:tcW w:w="2432" w:type="dxa"/>
          </w:tcPr>
          <w:p w14:paraId="6D407750" w14:textId="77777777" w:rsidR="00A62104" w:rsidRPr="00A62104" w:rsidRDefault="00A62104" w:rsidP="00075277">
            <w:pPr>
              <w:rPr>
                <w:b/>
                <w:bCs/>
              </w:rPr>
            </w:pPr>
          </w:p>
        </w:tc>
      </w:tr>
      <w:tr w:rsidR="00A62104" w:rsidRPr="00A62104" w14:paraId="212392BE" w14:textId="04E1EAE9" w:rsidTr="00182461">
        <w:trPr>
          <w:trHeight w:val="111"/>
        </w:trPr>
        <w:tc>
          <w:tcPr>
            <w:tcW w:w="2263" w:type="dxa"/>
          </w:tcPr>
          <w:p w14:paraId="363B6F24" w14:textId="6FB514D1" w:rsidR="00A62104" w:rsidRPr="00A62104" w:rsidRDefault="00A62104" w:rsidP="00075277">
            <w:pPr>
              <w:rPr>
                <w:rFonts w:ascii="XKYUZZ+TimesNewRomanPSMT" w:hAnsi="XKYUZZ+TimesNewRomanPSMT" w:cs="XKYUZZ+TimesNewRomanPSMT"/>
              </w:rPr>
            </w:pPr>
            <w:r w:rsidRPr="00A62104">
              <w:rPr>
                <w:b/>
                <w:bCs/>
              </w:rPr>
              <w:t xml:space="preserve">ICT </w:t>
            </w:r>
          </w:p>
        </w:tc>
        <w:tc>
          <w:tcPr>
            <w:tcW w:w="3402" w:type="dxa"/>
          </w:tcPr>
          <w:p w14:paraId="31E69B5C" w14:textId="5C1F46EC" w:rsidR="00A62104" w:rsidRPr="00A62104" w:rsidRDefault="00DA2414" w:rsidP="00075277">
            <w:pPr>
              <w:rPr>
                <w:b/>
                <w:bCs/>
              </w:rPr>
            </w:pPr>
            <w:r w:rsidRPr="00A62104">
              <w:rPr>
                <w:rFonts w:ascii="XKYUZZ+TimesNewRomanPSMT" w:hAnsi="XKYUZZ+TimesNewRomanPSMT" w:cs="XKYUZZ+TimesNewRomanPSMT"/>
              </w:rPr>
              <w:t>CMA, CDPA, RIPA, FOI</w:t>
            </w:r>
          </w:p>
        </w:tc>
        <w:tc>
          <w:tcPr>
            <w:tcW w:w="2977" w:type="dxa"/>
          </w:tcPr>
          <w:p w14:paraId="1855388D" w14:textId="1881B337" w:rsidR="00A62104" w:rsidRPr="00A62104" w:rsidRDefault="00DA2414" w:rsidP="00075277">
            <w:pPr>
              <w:rPr>
                <w:b/>
                <w:bCs/>
              </w:rPr>
            </w:pPr>
            <w:r w:rsidRPr="00A62104">
              <w:rPr>
                <w:rFonts w:ascii="XKYUZZ+TimesNewRomanPSMT" w:hAnsi="XKYUZZ+TimesNewRomanPSMT" w:cs="XKYUZZ+TimesNewRomanPSMT"/>
              </w:rPr>
              <w:t>Freedom of Information Act</w:t>
            </w:r>
          </w:p>
        </w:tc>
        <w:tc>
          <w:tcPr>
            <w:tcW w:w="3092" w:type="dxa"/>
          </w:tcPr>
          <w:p w14:paraId="4BA97D89" w14:textId="0EDC68EA" w:rsidR="00A62104" w:rsidRPr="00A62104" w:rsidRDefault="00DA2414" w:rsidP="00075277">
            <w:pPr>
              <w:rPr>
                <w:b/>
                <w:bCs/>
              </w:rPr>
            </w:pPr>
            <w:r w:rsidRPr="00A62104">
              <w:rPr>
                <w:rFonts w:ascii="XKYUZZ+TimesNewRomanPSMT" w:hAnsi="XKYUZZ+TimesNewRomanPSMT" w:cs="XKYUZZ+TimesNewRomanPSMT"/>
              </w:rPr>
              <w:t>RIPA, Online Privacy, Data Security, Data encryption</w:t>
            </w:r>
          </w:p>
        </w:tc>
        <w:tc>
          <w:tcPr>
            <w:tcW w:w="2432" w:type="dxa"/>
          </w:tcPr>
          <w:p w14:paraId="51A45547" w14:textId="10EC978E" w:rsidR="00A62104" w:rsidRPr="00A62104" w:rsidRDefault="00DA2414" w:rsidP="00075277">
            <w:pPr>
              <w:rPr>
                <w:b/>
                <w:bCs/>
              </w:rPr>
            </w:pPr>
            <w:r w:rsidRPr="00A62104">
              <w:rPr>
                <w:rFonts w:ascii="XKYUZZ+TimesNewRomanPSMT" w:hAnsi="XKYUZZ+TimesNewRomanPSMT" w:cs="XKYUZZ+TimesNewRomanPSMT"/>
              </w:rPr>
              <w:t xml:space="preserve">Digital Piracy, state Sponsored </w:t>
            </w:r>
            <w:proofErr w:type="spellStart"/>
            <w:r w:rsidRPr="00A62104">
              <w:rPr>
                <w:rFonts w:ascii="XKYUZZ+TimesNewRomanPSMT" w:hAnsi="XKYUZZ+TimesNewRomanPSMT" w:cs="XKYUZZ+TimesNewRomanPSMT"/>
              </w:rPr>
              <w:t>cyber attacks</w:t>
            </w:r>
            <w:proofErr w:type="spellEnd"/>
            <w:r w:rsidRPr="00A62104">
              <w:rPr>
                <w:rFonts w:ascii="XKYUZZ+TimesNewRomanPSMT" w:hAnsi="XKYUZZ+TimesNewRomanPSMT" w:cs="XKYUZZ+TimesNewRomanPSMT"/>
              </w:rPr>
              <w:t>, CDPA,</w:t>
            </w:r>
          </w:p>
        </w:tc>
      </w:tr>
      <w:tr w:rsidR="00A62104" w:rsidRPr="00A62104" w14:paraId="4FD82A2F" w14:textId="3F11D82C" w:rsidTr="00182461">
        <w:trPr>
          <w:trHeight w:val="111"/>
        </w:trPr>
        <w:tc>
          <w:tcPr>
            <w:tcW w:w="2263" w:type="dxa"/>
          </w:tcPr>
          <w:p w14:paraId="6CC1549E" w14:textId="403D6BBD" w:rsidR="00A62104" w:rsidRPr="00A62104" w:rsidRDefault="00A62104" w:rsidP="00075277">
            <w:pPr>
              <w:rPr>
                <w:b/>
                <w:bCs/>
              </w:rPr>
            </w:pPr>
            <w:r w:rsidRPr="00A62104">
              <w:rPr>
                <w:b/>
                <w:bCs/>
              </w:rPr>
              <w:t xml:space="preserve">Mathematics </w:t>
            </w:r>
            <w:r w:rsidRPr="00A62104">
              <w:rPr>
                <w:rFonts w:ascii="YHVUPF+TimesNewRomanPSMT" w:hAnsi="YHVUPF+TimesNewRomanPSMT" w:cs="YHVUPF+TimesNewRomanPSMT"/>
              </w:rPr>
              <w:t xml:space="preserve"> </w:t>
            </w:r>
          </w:p>
        </w:tc>
        <w:tc>
          <w:tcPr>
            <w:tcW w:w="3402" w:type="dxa"/>
          </w:tcPr>
          <w:p w14:paraId="780AED53" w14:textId="07EA3D46" w:rsidR="00A62104" w:rsidRPr="00A62104" w:rsidRDefault="00DA2414" w:rsidP="00075277">
            <w:pPr>
              <w:rPr>
                <w:b/>
                <w:bCs/>
              </w:rPr>
            </w:pPr>
            <w:r w:rsidRPr="00A62104">
              <w:rPr>
                <w:rFonts w:ascii="XKYUZZ+TimesNewRomanPSMT" w:hAnsi="XKYUZZ+TimesNewRomanPSMT" w:cs="XKYUZZ+TimesNewRomanPSMT"/>
              </w:rPr>
              <w:t>Prevention of Tax Evasion through statistical analysis.</w:t>
            </w:r>
          </w:p>
        </w:tc>
        <w:tc>
          <w:tcPr>
            <w:tcW w:w="2977" w:type="dxa"/>
          </w:tcPr>
          <w:p w14:paraId="4D85EE85" w14:textId="6A3B1985" w:rsidR="00A62104" w:rsidRPr="00A62104" w:rsidRDefault="00DA2414" w:rsidP="00075277">
            <w:pPr>
              <w:rPr>
                <w:b/>
                <w:bCs/>
              </w:rPr>
            </w:pPr>
            <w:r w:rsidRPr="00A62104">
              <w:rPr>
                <w:rFonts w:ascii="XKYUZZ+TimesNewRomanPSMT" w:hAnsi="XKYUZZ+TimesNewRomanPSMT" w:cs="XKYUZZ+TimesNewRomanPSMT"/>
              </w:rPr>
              <w:t>Gerrymandering</w:t>
            </w:r>
          </w:p>
        </w:tc>
        <w:tc>
          <w:tcPr>
            <w:tcW w:w="3092" w:type="dxa"/>
          </w:tcPr>
          <w:p w14:paraId="35B3639B" w14:textId="44748483" w:rsidR="00A62104" w:rsidRPr="00A62104" w:rsidRDefault="00DA2414" w:rsidP="00075277">
            <w:pPr>
              <w:rPr>
                <w:b/>
                <w:bCs/>
              </w:rPr>
            </w:pPr>
            <w:r w:rsidRPr="00A62104">
              <w:rPr>
                <w:rFonts w:ascii="XKYUZZ+TimesNewRomanPSMT" w:hAnsi="XKYUZZ+TimesNewRomanPSMT" w:cs="XKYUZZ+TimesNewRomanPSMT"/>
              </w:rPr>
              <w:t>Delivered through classroom management: Accepting that everyone makes mistakes and how we can support them and learn from our mistakes. Dealing with any cases of intolerance as they arise. Maths is the one universal language.</w:t>
            </w:r>
          </w:p>
        </w:tc>
        <w:tc>
          <w:tcPr>
            <w:tcW w:w="2432" w:type="dxa"/>
          </w:tcPr>
          <w:p w14:paraId="464866EE" w14:textId="77777777" w:rsidR="00A62104" w:rsidRPr="00A62104" w:rsidRDefault="00A62104" w:rsidP="00075277">
            <w:pPr>
              <w:rPr>
                <w:b/>
                <w:bCs/>
              </w:rPr>
            </w:pPr>
          </w:p>
        </w:tc>
      </w:tr>
      <w:tr w:rsidR="00A62104" w:rsidRPr="00A62104" w14:paraId="01DD3D9E" w14:textId="2B2A1019" w:rsidTr="00182461">
        <w:trPr>
          <w:trHeight w:val="111"/>
        </w:trPr>
        <w:tc>
          <w:tcPr>
            <w:tcW w:w="2263" w:type="dxa"/>
          </w:tcPr>
          <w:p w14:paraId="32D71F6C" w14:textId="414932DB" w:rsidR="00A62104" w:rsidRPr="00A62104" w:rsidRDefault="00A62104" w:rsidP="00075277">
            <w:pPr>
              <w:rPr>
                <w:b/>
                <w:bCs/>
              </w:rPr>
            </w:pPr>
            <w:r w:rsidRPr="00A62104">
              <w:rPr>
                <w:b/>
                <w:bCs/>
              </w:rPr>
              <w:t xml:space="preserve">Physics </w:t>
            </w:r>
          </w:p>
        </w:tc>
        <w:tc>
          <w:tcPr>
            <w:tcW w:w="3402" w:type="dxa"/>
          </w:tcPr>
          <w:p w14:paraId="5C7FD115" w14:textId="3030D03B" w:rsidR="00A62104" w:rsidRPr="00A62104" w:rsidRDefault="00DA2414" w:rsidP="00075277">
            <w:pPr>
              <w:rPr>
                <w:b/>
                <w:bCs/>
              </w:rPr>
            </w:pPr>
            <w:r w:rsidRPr="00A62104">
              <w:rPr>
                <w:rFonts w:ascii="XKYUZZ+TimesNewRomanPSMT" w:hAnsi="XKYUZZ+TimesNewRomanPSMT" w:cs="XKYUZZ+TimesNewRomanPSMT"/>
              </w:rPr>
              <w:t xml:space="preserve">Health &amp; Safety Laws – why students have to wear goggles, why some </w:t>
            </w:r>
            <w:proofErr w:type="gramStart"/>
            <w:r w:rsidRPr="00A62104">
              <w:rPr>
                <w:rFonts w:ascii="XKYUZZ+TimesNewRomanPSMT" w:hAnsi="XKYUZZ+TimesNewRomanPSMT" w:cs="XKYUZZ+TimesNewRomanPSMT"/>
              </w:rPr>
              <w:t>practical’s</w:t>
            </w:r>
            <w:proofErr w:type="gramEnd"/>
            <w:r w:rsidRPr="00A62104">
              <w:rPr>
                <w:rFonts w:ascii="XKYUZZ+TimesNewRomanPSMT" w:hAnsi="XKYUZZ+TimesNewRomanPSMT" w:cs="XKYUZZ+TimesNewRomanPSMT"/>
              </w:rPr>
              <w:t xml:space="preserve"> are demo only, why we can’t keep Rubidium in schools etc</w:t>
            </w:r>
          </w:p>
        </w:tc>
        <w:tc>
          <w:tcPr>
            <w:tcW w:w="2977" w:type="dxa"/>
          </w:tcPr>
          <w:p w14:paraId="264F81C6" w14:textId="77777777" w:rsidR="00A62104" w:rsidRPr="00A62104" w:rsidRDefault="00A62104" w:rsidP="00075277">
            <w:pPr>
              <w:rPr>
                <w:b/>
                <w:bCs/>
              </w:rPr>
            </w:pPr>
          </w:p>
        </w:tc>
        <w:tc>
          <w:tcPr>
            <w:tcW w:w="3092" w:type="dxa"/>
          </w:tcPr>
          <w:p w14:paraId="472718B8" w14:textId="77777777" w:rsidR="00A62104" w:rsidRPr="00A62104" w:rsidRDefault="00A62104" w:rsidP="00075277">
            <w:pPr>
              <w:rPr>
                <w:b/>
                <w:bCs/>
              </w:rPr>
            </w:pPr>
          </w:p>
        </w:tc>
        <w:tc>
          <w:tcPr>
            <w:tcW w:w="2432" w:type="dxa"/>
          </w:tcPr>
          <w:p w14:paraId="6B4B4795" w14:textId="77777777" w:rsidR="00A62104" w:rsidRPr="00A62104" w:rsidRDefault="00A62104" w:rsidP="00075277">
            <w:pPr>
              <w:rPr>
                <w:b/>
                <w:bCs/>
              </w:rPr>
            </w:pPr>
          </w:p>
        </w:tc>
      </w:tr>
      <w:tr w:rsidR="00A62104" w:rsidRPr="00A62104" w14:paraId="2BD679E6" w14:textId="4428CAC0" w:rsidTr="00182461">
        <w:trPr>
          <w:trHeight w:val="2613"/>
        </w:trPr>
        <w:tc>
          <w:tcPr>
            <w:tcW w:w="2263" w:type="dxa"/>
          </w:tcPr>
          <w:p w14:paraId="1F917F89" w14:textId="49C3140D" w:rsidR="00A62104" w:rsidRPr="00A62104" w:rsidRDefault="00A62104" w:rsidP="00075277">
            <w:pPr>
              <w:rPr>
                <w:rFonts w:ascii="XKYUZZ+TimesNewRomanPSMT" w:hAnsi="XKYUZZ+TimesNewRomanPSMT" w:cs="XKYUZZ+TimesNewRomanPSMT"/>
              </w:rPr>
            </w:pPr>
            <w:r w:rsidRPr="00A62104">
              <w:rPr>
                <w:b/>
                <w:bCs/>
              </w:rPr>
              <w:t xml:space="preserve">Psychology </w:t>
            </w:r>
          </w:p>
        </w:tc>
        <w:tc>
          <w:tcPr>
            <w:tcW w:w="3402" w:type="dxa"/>
          </w:tcPr>
          <w:p w14:paraId="3F5907C5" w14:textId="5BE50C4A" w:rsidR="00A62104" w:rsidRPr="00A62104" w:rsidRDefault="00DA2414" w:rsidP="00075277">
            <w:pPr>
              <w:rPr>
                <w:b/>
                <w:bCs/>
              </w:rPr>
            </w:pPr>
            <w:r w:rsidRPr="00A62104">
              <w:rPr>
                <w:rFonts w:ascii="XKYUZZ+TimesNewRomanPSMT" w:hAnsi="XKYUZZ+TimesNewRomanPSMT" w:cs="XKYUZZ+TimesNewRomanPSMT"/>
              </w:rPr>
              <w:t>Defining and measuring crime and explanations of criminal behaviour Legislation to promote healthy behaviour e.g. laws such as smoking ban</w:t>
            </w:r>
          </w:p>
        </w:tc>
        <w:tc>
          <w:tcPr>
            <w:tcW w:w="2977" w:type="dxa"/>
          </w:tcPr>
          <w:p w14:paraId="495B326B" w14:textId="51FD1905" w:rsidR="00A62104" w:rsidRPr="00A62104" w:rsidRDefault="00DA2414" w:rsidP="00075277">
            <w:pPr>
              <w:rPr>
                <w:b/>
                <w:bCs/>
              </w:rPr>
            </w:pPr>
            <w:r w:rsidRPr="00A62104">
              <w:rPr>
                <w:rFonts w:ascii="XKYUZZ+TimesNewRomanPSMT" w:hAnsi="XKYUZZ+TimesNewRomanPSMT" w:cs="XKYUZZ+TimesNewRomanPSMT"/>
              </w:rPr>
              <w:t xml:space="preserve">Power and Democracy </w:t>
            </w:r>
            <w:proofErr w:type="gramStart"/>
            <w:r w:rsidRPr="00A62104">
              <w:rPr>
                <w:rFonts w:ascii="XKYUZZ+TimesNewRomanPSMT" w:hAnsi="XKYUZZ+TimesNewRomanPSMT" w:cs="XKYUZZ+TimesNewRomanPSMT"/>
              </w:rPr>
              <w:t>The</w:t>
            </w:r>
            <w:proofErr w:type="gramEnd"/>
            <w:r w:rsidRPr="00A62104">
              <w:rPr>
                <w:rFonts w:ascii="XKYUZZ+TimesNewRomanPSMT" w:hAnsi="XKYUZZ+TimesNewRomanPSMT" w:cs="XKYUZZ+TimesNewRomanPSMT"/>
              </w:rPr>
              <w:t xml:space="preserve"> Innocence Project – Understanding the purpose of the legal system</w:t>
            </w:r>
          </w:p>
        </w:tc>
        <w:tc>
          <w:tcPr>
            <w:tcW w:w="3092" w:type="dxa"/>
          </w:tcPr>
          <w:p w14:paraId="1DF44078" w14:textId="26E99781" w:rsidR="00A62104" w:rsidRPr="00A62104" w:rsidRDefault="00DA2414" w:rsidP="00075277">
            <w:pPr>
              <w:rPr>
                <w:b/>
                <w:bCs/>
              </w:rPr>
            </w:pPr>
            <w:r w:rsidRPr="00A62104">
              <w:rPr>
                <w:rFonts w:ascii="XKYUZZ+TimesNewRomanPSMT" w:hAnsi="XKYUZZ+TimesNewRomanPSMT" w:cs="XKYUZZ+TimesNewRomanPSMT"/>
              </w:rPr>
              <w:t>Dysfunctional behaviour: cultural differences in understanding normal and abnormal behaviour. DSM is ethnocentric</w:t>
            </w:r>
          </w:p>
        </w:tc>
        <w:tc>
          <w:tcPr>
            <w:tcW w:w="2432" w:type="dxa"/>
          </w:tcPr>
          <w:p w14:paraId="7D9F8C35" w14:textId="56F58BC3" w:rsidR="00A62104" w:rsidRPr="00A62104" w:rsidRDefault="00DA2414" w:rsidP="00075277">
            <w:pPr>
              <w:rPr>
                <w:b/>
                <w:bCs/>
              </w:rPr>
            </w:pPr>
            <w:r w:rsidRPr="00A62104">
              <w:rPr>
                <w:rFonts w:ascii="XKYUZZ+TimesNewRomanPSMT" w:hAnsi="XKYUZZ+TimesNewRomanPSMT" w:cs="XKYUZZ+TimesNewRomanPSMT"/>
              </w:rPr>
              <w:t>Debates such as free will vs determinism Pleading Not Guilty for Reasons of Insanity Debate such Situational vs Individual Differences</w:t>
            </w:r>
          </w:p>
        </w:tc>
      </w:tr>
      <w:tr w:rsidR="00A62104" w14:paraId="07AB294B" w14:textId="7BEB47B5" w:rsidTr="00182461">
        <w:trPr>
          <w:trHeight w:val="3017"/>
        </w:trPr>
        <w:tc>
          <w:tcPr>
            <w:tcW w:w="2263" w:type="dxa"/>
          </w:tcPr>
          <w:p w14:paraId="5E0F2FD7" w14:textId="089BF545" w:rsidR="00A62104" w:rsidRDefault="00A62104" w:rsidP="00075277">
            <w:r w:rsidRPr="00A62104">
              <w:rPr>
                <w:b/>
                <w:bCs/>
              </w:rPr>
              <w:t xml:space="preserve">Sociology </w:t>
            </w:r>
          </w:p>
        </w:tc>
        <w:tc>
          <w:tcPr>
            <w:tcW w:w="3402" w:type="dxa"/>
          </w:tcPr>
          <w:p w14:paraId="74A0BE75" w14:textId="621D0C11" w:rsidR="00A62104" w:rsidRPr="00A62104" w:rsidRDefault="00DA2414" w:rsidP="00075277">
            <w:pPr>
              <w:rPr>
                <w:b/>
                <w:bCs/>
              </w:rPr>
            </w:pPr>
            <w:r w:rsidRPr="00A62104">
              <w:rPr>
                <w:rFonts w:ascii="XKYUZZ+TimesNewRomanPSMT" w:hAnsi="XKYUZZ+TimesNewRomanPSMT" w:cs="XKYUZZ+TimesNewRomanPSMT"/>
              </w:rPr>
              <w:t>Who makes the law in the UK – sovereignty, EU and parliament, power of MNC and the City. WTO, IMF and World Bank, trade such as TTIP. Globalisation and the rule of law.</w:t>
            </w:r>
          </w:p>
        </w:tc>
        <w:tc>
          <w:tcPr>
            <w:tcW w:w="2977" w:type="dxa"/>
          </w:tcPr>
          <w:p w14:paraId="79742B40" w14:textId="38FA5420" w:rsidR="00A62104" w:rsidRPr="00A62104" w:rsidRDefault="00DA2414" w:rsidP="00075277">
            <w:pPr>
              <w:rPr>
                <w:b/>
                <w:bCs/>
              </w:rPr>
            </w:pPr>
            <w:r w:rsidRPr="00A62104">
              <w:rPr>
                <w:rFonts w:ascii="XKYUZZ+TimesNewRomanPSMT" w:hAnsi="XKYUZZ+TimesNewRomanPSMT" w:cs="XKYUZZ+TimesNewRomanPSMT"/>
              </w:rPr>
              <w:t xml:space="preserve">Defining democracy, Is meritocracy </w:t>
            </w:r>
            <w:proofErr w:type="gramStart"/>
            <w:r w:rsidRPr="00A62104">
              <w:rPr>
                <w:rFonts w:ascii="XKYUZZ+TimesNewRomanPSMT" w:hAnsi="XKYUZZ+TimesNewRomanPSMT" w:cs="XKYUZZ+TimesNewRomanPSMT"/>
              </w:rPr>
              <w:t>dead?,</w:t>
            </w:r>
            <w:proofErr w:type="gramEnd"/>
            <w:r w:rsidRPr="00A62104">
              <w:rPr>
                <w:rFonts w:ascii="XKYUZZ+TimesNewRomanPSMT" w:hAnsi="XKYUZZ+TimesNewRomanPSMT" w:cs="XKYUZZ+TimesNewRomanPSMT"/>
              </w:rPr>
              <w:t xml:space="preserve"> Examine other kinds of political systems, to examine the difference between power and authority, decision making and non-decision making, the rise and fall of the political party.</w:t>
            </w:r>
          </w:p>
        </w:tc>
        <w:tc>
          <w:tcPr>
            <w:tcW w:w="3092" w:type="dxa"/>
          </w:tcPr>
          <w:p w14:paraId="1DA23B47" w14:textId="31C27CEA" w:rsidR="00A62104" w:rsidRPr="00A62104" w:rsidRDefault="00DA2414" w:rsidP="00075277">
            <w:pPr>
              <w:rPr>
                <w:b/>
                <w:bCs/>
              </w:rPr>
            </w:pPr>
            <w:r w:rsidRPr="00A62104">
              <w:rPr>
                <w:rFonts w:ascii="XKYUZZ+TimesNewRomanPSMT" w:hAnsi="XKYUZZ+TimesNewRomanPSMT" w:cs="XKYUZZ+TimesNewRomanPSMT"/>
              </w:rPr>
              <w:t>Gender and power, globalisation</w:t>
            </w:r>
          </w:p>
        </w:tc>
        <w:tc>
          <w:tcPr>
            <w:tcW w:w="2432" w:type="dxa"/>
          </w:tcPr>
          <w:p w14:paraId="7045DA9F" w14:textId="6BC2E505" w:rsidR="00A62104" w:rsidRPr="00A62104" w:rsidRDefault="00DA2414" w:rsidP="00075277">
            <w:pPr>
              <w:rPr>
                <w:b/>
                <w:bCs/>
              </w:rPr>
            </w:pPr>
            <w:r w:rsidRPr="00A62104">
              <w:rPr>
                <w:rFonts w:ascii="XKYUZZ+TimesNewRomanPSMT" w:hAnsi="XKYUZZ+TimesNewRomanPSMT" w:cs="XKYUZZ+TimesNewRomanPSMT"/>
              </w:rPr>
              <w:t>Political participation and pressure groups</w:t>
            </w:r>
          </w:p>
        </w:tc>
      </w:tr>
    </w:tbl>
    <w:p w14:paraId="6978FE15" w14:textId="5CB10C3B" w:rsidR="00A62104" w:rsidRDefault="00A62104" w:rsidP="00A62104"/>
    <w:sectPr w:rsidR="00A62104" w:rsidSect="00DD469E">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F8F0" w14:textId="77777777" w:rsidR="00DD469E" w:rsidRDefault="00DD469E" w:rsidP="00DD469E">
      <w:pPr>
        <w:spacing w:after="0" w:line="240" w:lineRule="auto"/>
      </w:pPr>
      <w:r>
        <w:separator/>
      </w:r>
    </w:p>
  </w:endnote>
  <w:endnote w:type="continuationSeparator" w:id="0">
    <w:p w14:paraId="4452C4C6" w14:textId="77777777" w:rsidR="00DD469E" w:rsidRDefault="00DD469E" w:rsidP="00DD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KYUZZ+TimesNewRomanPSMT">
    <w:altName w:val="Cambria"/>
    <w:panose1 w:val="00000000000000000000"/>
    <w:charset w:val="00"/>
    <w:family w:val="roman"/>
    <w:notTrueType/>
    <w:pitch w:val="default"/>
    <w:sig w:usb0="00000003" w:usb1="00000000" w:usb2="00000000" w:usb3="00000000" w:csb0="00000001" w:csb1="00000000"/>
  </w:font>
  <w:font w:name="YHVUPF+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87B3" w14:textId="77777777" w:rsidR="00DD469E" w:rsidRDefault="00DD469E" w:rsidP="00DD469E">
      <w:pPr>
        <w:spacing w:after="0" w:line="240" w:lineRule="auto"/>
      </w:pPr>
      <w:r>
        <w:separator/>
      </w:r>
    </w:p>
  </w:footnote>
  <w:footnote w:type="continuationSeparator" w:id="0">
    <w:p w14:paraId="2723B3A8" w14:textId="77777777" w:rsidR="00DD469E" w:rsidRDefault="00DD469E" w:rsidP="00DD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9984" w14:textId="6F397F66" w:rsidR="00DD469E" w:rsidRDefault="00DD469E">
    <w:pPr>
      <w:pStyle w:val="Header"/>
    </w:pPr>
    <w:r>
      <w:t>Year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4"/>
    <w:rsid w:val="00182461"/>
    <w:rsid w:val="007D0286"/>
    <w:rsid w:val="00A62104"/>
    <w:rsid w:val="00DA2414"/>
    <w:rsid w:val="00DD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8F8"/>
  <w15:chartTrackingRefBased/>
  <w15:docId w15:val="{D96887B4-D448-41B6-B7FE-716456CF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9E"/>
  </w:style>
  <w:style w:type="paragraph" w:styleId="Footer">
    <w:name w:val="footer"/>
    <w:basedOn w:val="Normal"/>
    <w:link w:val="FooterChar"/>
    <w:uiPriority w:val="99"/>
    <w:unhideWhenUsed/>
    <w:rsid w:val="00DD4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9E"/>
  </w:style>
  <w:style w:type="paragraph" w:styleId="BalloonText">
    <w:name w:val="Balloon Text"/>
    <w:basedOn w:val="Normal"/>
    <w:link w:val="BalloonTextChar"/>
    <w:uiPriority w:val="99"/>
    <w:semiHidden/>
    <w:unhideWhenUsed/>
    <w:rsid w:val="00DD4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Macaulay</dc:creator>
  <cp:keywords/>
  <dc:description/>
  <cp:lastModifiedBy>Rupert Evans (CUC)</cp:lastModifiedBy>
  <cp:revision>2</cp:revision>
  <cp:lastPrinted>2023-03-07T15:51:00Z</cp:lastPrinted>
  <dcterms:created xsi:type="dcterms:W3CDTF">2023-03-07T17:08:00Z</dcterms:created>
  <dcterms:modified xsi:type="dcterms:W3CDTF">2023-03-07T17:08:00Z</dcterms:modified>
</cp:coreProperties>
</file>